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28F" w:rsidRDefault="0046328F" w:rsidP="0046328F">
      <w:pPr>
        <w:wordWrap/>
        <w:spacing w:line="260" w:lineRule="exact"/>
        <w:rPr>
          <w:rFonts w:ascii="Times New Roman"/>
          <w:iCs/>
          <w:szCs w:val="18"/>
        </w:rPr>
      </w:pPr>
      <w:bookmarkStart w:id="0" w:name="_GoBack"/>
      <w:bookmarkEnd w:id="0"/>
    </w:p>
    <w:p w:rsidR="0046328F" w:rsidRPr="00BC44CD" w:rsidRDefault="0046328F" w:rsidP="0046328F">
      <w:pPr>
        <w:wordWrap/>
        <w:autoSpaceDE/>
        <w:autoSpaceDN/>
        <w:rPr>
          <w:rFonts w:ascii="Times New Roman" w:eastAsiaTheme="minorEastAsia"/>
          <w:sz w:val="22"/>
          <w:szCs w:val="22"/>
          <w:lang w:eastAsia="en-US"/>
        </w:rPr>
      </w:pPr>
    </w:p>
    <w:p w:rsidR="0046328F" w:rsidRPr="00BC44CD" w:rsidRDefault="0046328F" w:rsidP="0046328F">
      <w:pPr>
        <w:wordWrap/>
        <w:autoSpaceDE/>
        <w:autoSpaceDN/>
        <w:rPr>
          <w:rFonts w:ascii="Times New Roman" w:eastAsiaTheme="minorEastAsia"/>
          <w:sz w:val="22"/>
          <w:szCs w:val="22"/>
          <w:lang w:eastAsia="en-US"/>
        </w:rPr>
      </w:pPr>
    </w:p>
    <w:p w:rsidR="0046328F" w:rsidRPr="00BC44CD" w:rsidRDefault="0046328F" w:rsidP="0046328F">
      <w:pPr>
        <w:wordWrap/>
        <w:autoSpaceDE/>
        <w:autoSpaceDN/>
        <w:rPr>
          <w:rFonts w:ascii="Times New Roman" w:eastAsiaTheme="minorEastAsia"/>
          <w:sz w:val="22"/>
          <w:szCs w:val="22"/>
          <w:lang w:eastAsia="en-US"/>
        </w:rPr>
      </w:pPr>
    </w:p>
    <w:p w:rsidR="0046328F" w:rsidRDefault="0046328F" w:rsidP="0046328F">
      <w:pPr>
        <w:wordWrap/>
        <w:autoSpaceDE/>
        <w:autoSpaceDN/>
        <w:jc w:val="center"/>
        <w:rPr>
          <w:rFonts w:ascii="Times New Roman" w:eastAsiaTheme="minorEastAsia"/>
          <w:i/>
          <w:sz w:val="32"/>
          <w:szCs w:val="22"/>
        </w:rPr>
      </w:pPr>
      <w:r w:rsidRPr="00BC44CD">
        <w:rPr>
          <w:rFonts w:ascii="Times New Roman" w:eastAsiaTheme="minorEastAsia"/>
          <w:i/>
          <w:sz w:val="32"/>
          <w:szCs w:val="22"/>
          <w:lang w:eastAsia="en-US"/>
        </w:rPr>
        <w:t xml:space="preserve">The </w:t>
      </w:r>
      <w:r w:rsidRPr="00BC44CD">
        <w:rPr>
          <w:rFonts w:ascii="Times New Roman" w:eastAsiaTheme="minorEastAsia"/>
          <w:i/>
          <w:color w:val="1A1A1A"/>
          <w:kern w:val="0"/>
          <w:sz w:val="32"/>
          <w:szCs w:val="22"/>
          <w:u w:color="1A1A1A"/>
          <w:lang w:eastAsia="en-US"/>
        </w:rPr>
        <w:t>Imch'ǒnggak</w:t>
      </w:r>
      <w:r w:rsidRPr="00BC44CD">
        <w:rPr>
          <w:rFonts w:ascii="Times New Roman" w:eastAsiaTheme="minorEastAsia"/>
          <w:i/>
          <w:sz w:val="32"/>
          <w:szCs w:val="22"/>
          <w:lang w:eastAsia="en-US"/>
        </w:rPr>
        <w:t>, Neo-Confucian Aesthetics,</w:t>
      </w:r>
    </w:p>
    <w:p w:rsidR="0046328F" w:rsidRPr="00BC44CD" w:rsidRDefault="0046328F" w:rsidP="0046328F">
      <w:pPr>
        <w:wordWrap/>
        <w:autoSpaceDE/>
        <w:autoSpaceDN/>
        <w:jc w:val="center"/>
        <w:rPr>
          <w:rFonts w:ascii="Times New Roman" w:eastAsiaTheme="minorEastAsia"/>
          <w:i/>
          <w:sz w:val="22"/>
          <w:szCs w:val="22"/>
        </w:rPr>
      </w:pPr>
      <w:r w:rsidRPr="00BC44CD">
        <w:rPr>
          <w:rFonts w:ascii="Times New Roman" w:eastAsiaTheme="minorEastAsia"/>
          <w:i/>
          <w:sz w:val="32"/>
          <w:szCs w:val="22"/>
          <w:lang w:eastAsia="en-US"/>
        </w:rPr>
        <w:t xml:space="preserve">and </w:t>
      </w:r>
      <w:r w:rsidRPr="00BC44CD">
        <w:rPr>
          <w:rFonts w:ascii="Times New Roman" w:eastAsia="Century"/>
          <w:sz w:val="32"/>
          <w:szCs w:val="22"/>
          <w:lang w:eastAsia="ja-JP"/>
        </w:rPr>
        <w:t>Architecture Parlante</w:t>
      </w:r>
    </w:p>
    <w:p w:rsidR="0046328F" w:rsidRPr="00BC44CD" w:rsidRDefault="0046328F" w:rsidP="0046328F">
      <w:pPr>
        <w:wordWrap/>
        <w:autoSpaceDE/>
        <w:autoSpaceDN/>
        <w:rPr>
          <w:rFonts w:ascii="Times New Roman" w:eastAsiaTheme="minorEastAsia"/>
          <w:i/>
          <w:sz w:val="22"/>
          <w:szCs w:val="22"/>
        </w:rPr>
      </w:pPr>
    </w:p>
    <w:p w:rsidR="0046328F" w:rsidRPr="00BC44CD" w:rsidRDefault="0046328F" w:rsidP="0046328F">
      <w:pPr>
        <w:wordWrap/>
        <w:autoSpaceDE/>
        <w:autoSpaceDN/>
        <w:rPr>
          <w:rFonts w:ascii="Times New Roman" w:eastAsiaTheme="minorEastAsia"/>
          <w:i/>
          <w:sz w:val="24"/>
          <w:szCs w:val="22"/>
          <w:lang w:eastAsia="en-US"/>
        </w:rPr>
      </w:pPr>
      <w:r w:rsidRPr="00BC44CD">
        <w:rPr>
          <w:rFonts w:ascii="Times New Roman" w:eastAsiaTheme="minorEastAsia"/>
          <w:i/>
          <w:sz w:val="24"/>
          <w:szCs w:val="22"/>
          <w:lang w:eastAsia="en-US"/>
        </w:rPr>
        <w:t>Understanding Traditional Korean Architectural Design Philosophy through Analogous Eighteenth-Century Architectural Theory</w:t>
      </w:r>
    </w:p>
    <w:p w:rsidR="0046328F" w:rsidRPr="00BC44CD" w:rsidRDefault="0046328F" w:rsidP="0046328F">
      <w:pPr>
        <w:wordWrap/>
        <w:autoSpaceDE/>
        <w:autoSpaceDN/>
        <w:rPr>
          <w:rFonts w:ascii="Times New Roman" w:eastAsiaTheme="minorEastAsia"/>
          <w:b/>
          <w:sz w:val="22"/>
          <w:szCs w:val="22"/>
          <w:lang w:eastAsia="en-US"/>
        </w:rPr>
      </w:pPr>
    </w:p>
    <w:p w:rsidR="0046328F" w:rsidRPr="00BC44CD" w:rsidRDefault="0046328F" w:rsidP="0046328F">
      <w:pPr>
        <w:wordWrap/>
        <w:autoSpaceDE/>
        <w:autoSpaceDN/>
        <w:rPr>
          <w:rFonts w:ascii="Times New Roman" w:eastAsiaTheme="minorEastAsia"/>
          <w:b/>
          <w:sz w:val="22"/>
          <w:szCs w:val="22"/>
          <w:lang w:eastAsia="en-US"/>
        </w:rPr>
      </w:pPr>
    </w:p>
    <w:p w:rsidR="0046328F" w:rsidRPr="00BC44CD" w:rsidRDefault="0046328F" w:rsidP="0046328F">
      <w:pPr>
        <w:wordWrap/>
        <w:autoSpaceDE/>
        <w:autoSpaceDN/>
        <w:jc w:val="center"/>
        <w:rPr>
          <w:rFonts w:ascii="Times New Roman" w:eastAsiaTheme="minorEastAsia"/>
          <w:sz w:val="22"/>
          <w:szCs w:val="22"/>
          <w:lang w:eastAsia="en-US"/>
        </w:rPr>
      </w:pPr>
      <w:r w:rsidRPr="00BC44CD">
        <w:rPr>
          <w:rFonts w:ascii="Times New Roman" w:eastAsiaTheme="minorEastAsia"/>
          <w:sz w:val="24"/>
          <w:szCs w:val="22"/>
          <w:lang w:eastAsia="en-US"/>
        </w:rPr>
        <w:t>Pablo N. Barrera</w:t>
      </w:r>
    </w:p>
    <w:p w:rsidR="0046328F" w:rsidRPr="00BC44CD" w:rsidRDefault="0046328F" w:rsidP="0046328F">
      <w:pPr>
        <w:wordWrap/>
        <w:autoSpaceDE/>
        <w:autoSpaceDN/>
        <w:rPr>
          <w:rFonts w:ascii="Times New Roman" w:eastAsia="Century"/>
          <w:sz w:val="22"/>
          <w:szCs w:val="22"/>
          <w:lang w:eastAsia="ja-JP"/>
        </w:rPr>
      </w:pPr>
    </w:p>
    <w:p w:rsidR="0046328F" w:rsidRPr="00BC44CD" w:rsidRDefault="0046328F" w:rsidP="0046328F">
      <w:pPr>
        <w:wordWrap/>
        <w:autoSpaceDE/>
        <w:autoSpaceDN/>
        <w:rPr>
          <w:rFonts w:ascii="Times New Roman" w:eastAsia="Century"/>
          <w:sz w:val="22"/>
          <w:szCs w:val="22"/>
          <w:lang w:eastAsia="ja-JP"/>
        </w:rPr>
      </w:pPr>
    </w:p>
    <w:p w:rsidR="0046328F" w:rsidRPr="00BC44CD" w:rsidRDefault="0046328F" w:rsidP="0046328F">
      <w:pPr>
        <w:wordWrap/>
        <w:autoSpaceDE/>
        <w:autoSpaceDN/>
        <w:rPr>
          <w:rFonts w:ascii="Times New Roman" w:eastAsia="Century"/>
          <w:sz w:val="22"/>
          <w:szCs w:val="22"/>
          <w:u w:val="single"/>
          <w:lang w:eastAsia="ja-JP"/>
        </w:rPr>
      </w:pPr>
      <w:r w:rsidRPr="00BC44CD">
        <w:rPr>
          <w:rFonts w:ascii="Times New Roman" w:eastAsia="Century"/>
          <w:sz w:val="22"/>
          <w:szCs w:val="22"/>
          <w:lang w:eastAsia="ja-JP"/>
        </w:rPr>
        <w:t xml:space="preserve">I.  </w:t>
      </w:r>
      <w:r w:rsidRPr="00BC44CD">
        <w:rPr>
          <w:rFonts w:ascii="Times New Roman" w:eastAsia="Century"/>
          <w:b/>
          <w:sz w:val="22"/>
          <w:szCs w:val="22"/>
          <w:lang w:eastAsia="ja-JP"/>
        </w:rPr>
        <w:t>Introduction</w:t>
      </w:r>
    </w:p>
    <w:p w:rsidR="0046328F" w:rsidRPr="00BC44CD" w:rsidRDefault="0046328F" w:rsidP="0046328F">
      <w:pPr>
        <w:wordWrap/>
        <w:autoSpaceDE/>
        <w:autoSpaceDN/>
        <w:ind w:firstLine="960"/>
        <w:rPr>
          <w:rFonts w:ascii="Times New Roman" w:eastAsia="Century"/>
          <w:sz w:val="22"/>
          <w:szCs w:val="22"/>
          <w:lang w:eastAsia="ja-JP"/>
        </w:rPr>
      </w:pPr>
      <w:r w:rsidRPr="00BC44CD">
        <w:rPr>
          <w:rFonts w:ascii="Times New Roman" w:eastAsia="Times New Roman"/>
          <w:sz w:val="22"/>
          <w:szCs w:val="22"/>
          <w:lang w:eastAsia="en-US"/>
        </w:rPr>
        <w:t>The term “</w:t>
      </w:r>
      <w:r w:rsidRPr="00BC44CD">
        <w:rPr>
          <w:rFonts w:ascii="Times New Roman" w:eastAsia="Times New Roman"/>
          <w:i/>
          <w:sz w:val="22"/>
          <w:szCs w:val="22"/>
          <w:lang w:eastAsia="en-US"/>
        </w:rPr>
        <w:t>architecture parlante</w:t>
      </w:r>
      <w:r w:rsidRPr="00BC44CD">
        <w:rPr>
          <w:rFonts w:ascii="Times New Roman" w:eastAsia="Times New Roman"/>
          <w:sz w:val="22"/>
          <w:szCs w:val="22"/>
          <w:lang w:eastAsia="en-US"/>
        </w:rPr>
        <w:t>” (“narrative” architecture) was coined to describe the architectural philosophy of French Neo-Classical architect, Claude-Nicholas Ledoux (1736 - 1806), an architect who gained fame under the regime of Louis XV.</w:t>
      </w:r>
      <w:r w:rsidRPr="00BC44CD">
        <w:rPr>
          <w:rFonts w:ascii="Times New Roman" w:eastAsia="Times New Roman"/>
          <w:sz w:val="22"/>
          <w:szCs w:val="22"/>
          <w:vertAlign w:val="superscript"/>
          <w:lang w:eastAsia="en-US"/>
        </w:rPr>
        <w:footnoteReference w:id="1"/>
      </w:r>
      <w:r w:rsidRPr="00BC44CD">
        <w:rPr>
          <w:rFonts w:ascii="Times New Roman" w:eastAsia="Times New Roman"/>
          <w:sz w:val="22"/>
          <w:szCs w:val="22"/>
          <w:lang w:eastAsia="en-US"/>
        </w:rPr>
        <w:t xml:space="preserve"> Ledoux’s first significant, public commission was for the Royal Salt-works at Arc-et-Sénans near Besançon, France, in the early 1770’s. For this commission, Ledoux came to envision a “perfect” circular city, which he named Chaux (Fig. 1).</w:t>
      </w:r>
      <w:r w:rsidRPr="00BC44CD">
        <w:rPr>
          <w:rFonts w:ascii="Times New Roman" w:eastAsia="Century"/>
          <w:sz w:val="22"/>
          <w:szCs w:val="22"/>
          <w:vertAlign w:val="superscript"/>
          <w:lang w:eastAsia="ja-JP"/>
        </w:rPr>
        <w:footnoteReference w:id="2"/>
      </w:r>
      <w:r w:rsidRPr="00BC44CD">
        <w:rPr>
          <w:rFonts w:ascii="Times New Roman" w:eastAsia="Times New Roman"/>
          <w:sz w:val="22"/>
          <w:szCs w:val="22"/>
          <w:lang w:eastAsia="en-US"/>
        </w:rPr>
        <w:t xml:space="preserve"> </w:t>
      </w:r>
      <w:r w:rsidRPr="00BC44CD">
        <w:rPr>
          <w:rFonts w:ascii="Times New Roman" w:eastAsia="Century"/>
          <w:sz w:val="22"/>
          <w:szCs w:val="22"/>
          <w:lang w:eastAsia="ja-JP"/>
        </w:rPr>
        <w:t xml:space="preserve">Ledoux introduced the concept of </w:t>
      </w:r>
      <w:r w:rsidRPr="00BC44CD">
        <w:rPr>
          <w:rFonts w:ascii="Times New Roman" w:eastAsia="Century"/>
          <w:i/>
          <w:sz w:val="22"/>
          <w:szCs w:val="22"/>
          <w:lang w:eastAsia="ja-JP"/>
        </w:rPr>
        <w:t>architecture parlante</w:t>
      </w:r>
      <w:r w:rsidRPr="00BC44CD">
        <w:rPr>
          <w:rFonts w:ascii="Times New Roman" w:eastAsia="Century"/>
          <w:sz w:val="22"/>
          <w:szCs w:val="22"/>
          <w:lang w:eastAsia="ja-JP"/>
        </w:rPr>
        <w:t xml:space="preserve"> through the conceptual premise of his architectural designs for the proposed city of Chaux. Under this concept, architecture was to be designed so as to express, or “speak,” to the intended function of the structure. </w:t>
      </w:r>
      <w:r w:rsidRPr="00BC44CD">
        <w:rPr>
          <w:rFonts w:ascii="Times New Roman" w:eastAsia="Times New Roman"/>
          <w:sz w:val="22"/>
          <w:szCs w:val="22"/>
          <w:lang w:eastAsia="en-US"/>
        </w:rPr>
        <w:t xml:space="preserve">Some of Ledoux’s notable plans include buildings such as the River Inspector’s Residence that straddles the River Loue and the </w:t>
      </w:r>
      <w:r w:rsidRPr="00BC44CD">
        <w:rPr>
          <w:rFonts w:ascii="Times New Roman" w:eastAsia="Times New Roman"/>
          <w:i/>
          <w:iCs/>
          <w:sz w:val="22"/>
          <w:szCs w:val="22"/>
          <w:lang w:eastAsia="en-US"/>
        </w:rPr>
        <w:t>Oikema</w:t>
      </w:r>
      <w:r w:rsidRPr="00BC44CD">
        <w:rPr>
          <w:rFonts w:ascii="Times New Roman" w:eastAsia="Times New Roman"/>
          <w:sz w:val="22"/>
          <w:szCs w:val="22"/>
          <w:lang w:eastAsia="en-US"/>
        </w:rPr>
        <w:t>: a four-storied building “devoted to sex education as a preparation for marriage,” shaped like a phallus (Fig 2, 3).</w:t>
      </w:r>
      <w:r w:rsidRPr="00BC44CD">
        <w:rPr>
          <w:rFonts w:ascii="Times New Roman" w:eastAsia="Times New Roman"/>
          <w:sz w:val="22"/>
          <w:szCs w:val="22"/>
          <w:vertAlign w:val="superscript"/>
          <w:lang w:eastAsia="en-US"/>
        </w:rPr>
        <w:footnoteReference w:id="3"/>
      </w:r>
      <w:r w:rsidRPr="00BC44CD">
        <w:rPr>
          <w:rFonts w:ascii="Times New Roman" w:eastAsia="Times New Roman"/>
          <w:sz w:val="22"/>
          <w:szCs w:val="22"/>
          <w:lang w:eastAsia="en-US"/>
        </w:rPr>
        <w:t xml:space="preserve"> Ledoux not only designed the salt-works factory to express an “ideal” city (in this case, perfection being represented by a geometrically precise circle), but he also paid close attention to the design of other buildings, such as residences and theaters, that would contribute to and enrich urban life.</w:t>
      </w:r>
      <w:r w:rsidRPr="00BC44CD">
        <w:rPr>
          <w:rFonts w:ascii="Times New Roman" w:eastAsia="Times New Roman"/>
          <w:sz w:val="22"/>
          <w:szCs w:val="22"/>
          <w:vertAlign w:val="superscript"/>
          <w:lang w:eastAsia="en-US"/>
        </w:rPr>
        <w:footnoteReference w:id="4"/>
      </w:r>
    </w:p>
    <w:p w:rsidR="0046328F" w:rsidRPr="00BC44CD" w:rsidRDefault="0046328F" w:rsidP="0046328F">
      <w:pPr>
        <w:wordWrap/>
        <w:autoSpaceDE/>
        <w:autoSpaceDN/>
        <w:ind w:firstLine="960"/>
        <w:rPr>
          <w:rFonts w:ascii="Times New Roman" w:eastAsia="Times New Roman"/>
          <w:sz w:val="22"/>
          <w:szCs w:val="22"/>
          <w:lang w:eastAsia="en-US"/>
        </w:rPr>
      </w:pPr>
      <w:r w:rsidRPr="00BC44CD">
        <w:rPr>
          <w:rFonts w:ascii="Times New Roman" w:eastAsia="Times New Roman"/>
          <w:sz w:val="22"/>
          <w:szCs w:val="22"/>
          <w:lang w:eastAsia="en-US"/>
        </w:rPr>
        <w:t xml:space="preserve">The concept of </w:t>
      </w:r>
      <w:r w:rsidRPr="00BC44CD">
        <w:rPr>
          <w:rFonts w:ascii="Times New Roman" w:eastAsia="Century"/>
          <w:i/>
          <w:sz w:val="22"/>
          <w:szCs w:val="22"/>
          <w:lang w:eastAsia="ja-JP"/>
        </w:rPr>
        <w:t>architecture parlante</w:t>
      </w:r>
      <w:r w:rsidRPr="00BC44CD">
        <w:rPr>
          <w:rFonts w:ascii="Times New Roman" w:eastAsia="Times New Roman"/>
          <w:sz w:val="22"/>
          <w:szCs w:val="22"/>
          <w:lang w:eastAsia="en-US"/>
        </w:rPr>
        <w:t xml:space="preserve"> is seen as inherited and further elaborated in the works of later Neo-Classical architects, such as Etienne-Louis Boullée  (1728 - 1799).</w:t>
      </w:r>
      <w:r w:rsidRPr="00BC44CD">
        <w:rPr>
          <w:rFonts w:ascii="Times New Roman" w:eastAsia="Times New Roman"/>
          <w:sz w:val="22"/>
          <w:szCs w:val="22"/>
          <w:vertAlign w:val="superscript"/>
          <w:lang w:eastAsia="en-US"/>
        </w:rPr>
        <w:footnoteReference w:id="5"/>
      </w:r>
      <w:r w:rsidRPr="00BC44CD">
        <w:rPr>
          <w:rFonts w:ascii="Times New Roman" w:eastAsia="Times New Roman"/>
          <w:sz w:val="22"/>
          <w:szCs w:val="22"/>
          <w:lang w:eastAsia="en-US"/>
        </w:rPr>
        <w:t xml:space="preserve"> The spherical, globe-shaped design for the Newton Memorial (Cénotaphe de Newton) has received considerable attention among Boullée’s Enlightenment-inspired designs (Fig. 4).</w:t>
      </w:r>
      <w:r w:rsidRPr="00BC44CD">
        <w:rPr>
          <w:rFonts w:ascii="Times New Roman" w:eastAsia="Century"/>
          <w:sz w:val="22"/>
          <w:szCs w:val="22"/>
          <w:vertAlign w:val="superscript"/>
          <w:lang w:eastAsia="ja-JP"/>
        </w:rPr>
        <w:footnoteReference w:id="6"/>
      </w:r>
      <w:r w:rsidRPr="00BC44CD">
        <w:rPr>
          <w:rFonts w:ascii="Times New Roman" w:eastAsia="Times New Roman"/>
          <w:sz w:val="22"/>
          <w:szCs w:val="22"/>
          <w:lang w:eastAsia="en-US"/>
        </w:rPr>
        <w:t xml:space="preserve"> As homage to the physicist’s discovery of gravity, the cenotaph’s “armillary sphere” is based on Copernicus’ heliocentric system, and is an expression of speaking architecture.</w:t>
      </w:r>
      <w:r w:rsidRPr="00BC44CD">
        <w:rPr>
          <w:rFonts w:ascii="Times New Roman" w:eastAsia="Times New Roman"/>
          <w:sz w:val="22"/>
          <w:szCs w:val="22"/>
          <w:vertAlign w:val="superscript"/>
          <w:lang w:eastAsia="en-US"/>
        </w:rPr>
        <w:footnoteReference w:id="7"/>
      </w:r>
      <w:r w:rsidRPr="00BC44CD">
        <w:rPr>
          <w:rFonts w:ascii="Times New Roman" w:eastAsia="Times New Roman"/>
          <w:sz w:val="22"/>
          <w:szCs w:val="22"/>
          <w:lang w:eastAsia="en-US"/>
        </w:rPr>
        <w:t xml:space="preserve"> Through their essays and designs, Boullée and Ledoux envisioned architecture as speaking to its crucial function as a socio-cultural space, but also to the </w:t>
      </w:r>
      <w:r w:rsidRPr="00BC44CD">
        <w:rPr>
          <w:rFonts w:ascii="Times New Roman" w:eastAsia="Times New Roman"/>
          <w:sz w:val="22"/>
          <w:szCs w:val="22"/>
          <w:lang w:eastAsia="en-US"/>
        </w:rPr>
        <w:lastRenderedPageBreak/>
        <w:t>vision and ideas unique to the architect himself.</w:t>
      </w:r>
      <w:r w:rsidRPr="00BC44CD">
        <w:rPr>
          <w:rFonts w:ascii="Times New Roman" w:eastAsia="Times New Roman"/>
          <w:sz w:val="22"/>
          <w:szCs w:val="22"/>
          <w:vertAlign w:val="superscript"/>
          <w:lang w:eastAsia="en-US"/>
        </w:rPr>
        <w:footnoteReference w:id="8"/>
      </w:r>
      <w:r w:rsidRPr="00BC44CD">
        <w:rPr>
          <w:rFonts w:ascii="Times New Roman" w:eastAsia="Times New Roman"/>
          <w:sz w:val="22"/>
          <w:szCs w:val="22"/>
          <w:lang w:eastAsia="en-US"/>
        </w:rPr>
        <w:t xml:space="preserve"> Although these ideas flourished, the resulting architectural plans never became realized as tangible monuments, and only the published texts and illustrations of Boullée and Ledoux remain.</w:t>
      </w:r>
      <w:r w:rsidRPr="00BC44CD">
        <w:rPr>
          <w:rFonts w:ascii="Times New Roman" w:eastAsia="Times New Roman"/>
          <w:sz w:val="22"/>
          <w:szCs w:val="22"/>
          <w:vertAlign w:val="superscript"/>
          <w:lang w:eastAsia="en-US"/>
        </w:rPr>
        <w:footnoteReference w:id="9"/>
      </w:r>
      <w:r w:rsidRPr="00BC44CD">
        <w:rPr>
          <w:rFonts w:ascii="Times New Roman" w:eastAsia="Times New Roman"/>
          <w:sz w:val="22"/>
          <w:szCs w:val="22"/>
          <w:lang w:eastAsia="en-US"/>
        </w:rPr>
        <w:t xml:space="preserve"> </w:t>
      </w:r>
    </w:p>
    <w:p w:rsidR="0046328F" w:rsidRPr="00BC44CD" w:rsidRDefault="0046328F" w:rsidP="0046328F">
      <w:pPr>
        <w:wordWrap/>
        <w:autoSpaceDE/>
        <w:autoSpaceDN/>
        <w:ind w:firstLine="960"/>
        <w:rPr>
          <w:rFonts w:ascii="Times New Roman" w:eastAsia="Times New Roman"/>
          <w:sz w:val="22"/>
          <w:szCs w:val="22"/>
          <w:lang w:eastAsia="en-US"/>
        </w:rPr>
      </w:pPr>
      <w:r w:rsidRPr="00BC44CD">
        <w:rPr>
          <w:rFonts w:ascii="Times New Roman" w:eastAsia="Century"/>
          <w:i/>
          <w:sz w:val="22"/>
          <w:szCs w:val="22"/>
          <w:lang w:eastAsia="ja-JP"/>
        </w:rPr>
        <w:t xml:space="preserve">Architecture parlante </w:t>
      </w:r>
      <w:r w:rsidRPr="00BC44CD">
        <w:rPr>
          <w:rFonts w:ascii="Times New Roman" w:eastAsia="Century"/>
          <w:sz w:val="22"/>
          <w:szCs w:val="22"/>
          <w:lang w:eastAsia="ja-JP"/>
        </w:rPr>
        <w:t>is not a unique</w:t>
      </w:r>
      <w:r w:rsidRPr="00BC44CD">
        <w:rPr>
          <w:rFonts w:ascii="Times New Roman" w:eastAsiaTheme="minorEastAsia"/>
          <w:sz w:val="22"/>
          <w:szCs w:val="22"/>
          <w:lang w:eastAsia="en-US"/>
        </w:rPr>
        <w:t xml:space="preserve"> approach to architectural design. Whether through independent discovery or cross-cultural borrowing, the vision that </w:t>
      </w:r>
      <w:r w:rsidRPr="00BC44CD">
        <w:rPr>
          <w:rFonts w:ascii="Times New Roman" w:eastAsia="Times New Roman"/>
          <w:sz w:val="22"/>
          <w:szCs w:val="22"/>
          <w:lang w:eastAsia="en-US"/>
        </w:rPr>
        <w:t>Ledoux and Boullée</w:t>
      </w:r>
      <w:r w:rsidRPr="00BC44CD">
        <w:rPr>
          <w:rFonts w:ascii="Times New Roman" w:eastAsiaTheme="minorEastAsia"/>
          <w:sz w:val="22"/>
          <w:szCs w:val="22"/>
          <w:lang w:eastAsia="en-US"/>
        </w:rPr>
        <w:t xml:space="preserve"> developed had already been conceptualized and realized two centuries earlier in Neo-Confucian, Chosǒn Dynasty (1392-1910) Korea. While </w:t>
      </w:r>
      <w:r w:rsidRPr="00BC44CD">
        <w:rPr>
          <w:rFonts w:ascii="Times New Roman" w:eastAsia="Times New Roman"/>
          <w:sz w:val="22"/>
          <w:szCs w:val="22"/>
          <w:lang w:eastAsia="en-US"/>
        </w:rPr>
        <w:t xml:space="preserve">aesthetically unexpected for these Neo-Classical Frenchmen, during the </w:t>
      </w:r>
      <w:r w:rsidRPr="00BC44CD">
        <w:rPr>
          <w:rFonts w:ascii="Times New Roman" w:eastAsiaTheme="minorEastAsia"/>
          <w:sz w:val="22"/>
          <w:szCs w:val="22"/>
          <w:lang w:eastAsia="en-US"/>
        </w:rPr>
        <w:t>Chosǒn period</w:t>
      </w:r>
      <w:r w:rsidRPr="00BC44CD">
        <w:rPr>
          <w:rFonts w:ascii="Times New Roman" w:eastAsia="Times New Roman"/>
          <w:sz w:val="22"/>
          <w:szCs w:val="22"/>
          <w:lang w:eastAsia="en-US"/>
        </w:rPr>
        <w:t xml:space="preserve">, Ledoux and Boullée would have found an example of architecture theoretically resonant with their philosophy within the design of </w:t>
      </w:r>
      <w:r w:rsidRPr="00BC44CD">
        <w:rPr>
          <w:rFonts w:ascii="Times New Roman" w:eastAsiaTheme="minorEastAsia"/>
          <w:sz w:val="22"/>
          <w:szCs w:val="22"/>
          <w:lang w:eastAsia="en-US"/>
        </w:rPr>
        <w:t>the upper-class residence of the Kosǒng Yi (</w:t>
      </w:r>
      <w:r w:rsidRPr="00BC44CD">
        <w:rPr>
          <w:rFonts w:hAnsi="바탕" w:cs="바탕"/>
          <w:sz w:val="22"/>
          <w:szCs w:val="22"/>
          <w:lang w:eastAsia="zh-TW"/>
        </w:rPr>
        <w:t>古城</w:t>
      </w:r>
      <w:r w:rsidRPr="00BC44CD">
        <w:rPr>
          <w:rFonts w:ascii="Times New Roman" w:eastAsiaTheme="minorEastAsia"/>
          <w:sz w:val="22"/>
          <w:szCs w:val="22"/>
          <w:lang w:eastAsia="zh-TW"/>
        </w:rPr>
        <w:t xml:space="preserve"> </w:t>
      </w:r>
      <w:r w:rsidRPr="00BC44CD">
        <w:rPr>
          <w:rFonts w:hAnsi="바탕" w:cs="바탕"/>
          <w:sz w:val="22"/>
          <w:szCs w:val="22"/>
          <w:lang w:eastAsia="zh-TW"/>
        </w:rPr>
        <w:t>李</w:t>
      </w:r>
      <w:r w:rsidRPr="00BC44CD">
        <w:rPr>
          <w:rFonts w:ascii="Times New Roman" w:eastAsiaTheme="minorEastAsia"/>
          <w:sz w:val="22"/>
          <w:szCs w:val="22"/>
          <w:lang w:eastAsia="zh-TW"/>
        </w:rPr>
        <w:t xml:space="preserve">, </w:t>
      </w:r>
      <w:r w:rsidRPr="00BC44CD">
        <w:rPr>
          <w:rFonts w:ascii="Times New Roman"/>
          <w:sz w:val="22"/>
          <w:szCs w:val="22"/>
        </w:rPr>
        <w:t>고성</w:t>
      </w:r>
      <w:r w:rsidRPr="00BC44CD">
        <w:rPr>
          <w:rFonts w:ascii="Times New Roman"/>
          <w:sz w:val="22"/>
          <w:szCs w:val="22"/>
        </w:rPr>
        <w:t xml:space="preserve"> </w:t>
      </w:r>
      <w:r w:rsidRPr="00BC44CD">
        <w:rPr>
          <w:rFonts w:ascii="Times New Roman"/>
          <w:sz w:val="22"/>
          <w:szCs w:val="22"/>
        </w:rPr>
        <w:t>이</w:t>
      </w:r>
      <w:r w:rsidRPr="00BC44CD">
        <w:rPr>
          <w:rFonts w:ascii="Times New Roman"/>
          <w:sz w:val="22"/>
          <w:szCs w:val="22"/>
        </w:rPr>
        <w:t>)</w:t>
      </w:r>
      <w:r w:rsidRPr="00BC44CD">
        <w:rPr>
          <w:rFonts w:ascii="Times New Roman" w:eastAsiaTheme="minorEastAsia"/>
          <w:sz w:val="22"/>
          <w:szCs w:val="22"/>
          <w:lang w:eastAsia="en-US"/>
        </w:rPr>
        <w:t xml:space="preserve"> clan called the </w:t>
      </w:r>
      <w:r w:rsidRPr="00BC44CD">
        <w:rPr>
          <w:rFonts w:ascii="Times New Roman" w:eastAsiaTheme="minorEastAsia"/>
          <w:color w:val="1A1A1A"/>
          <w:kern w:val="0"/>
          <w:sz w:val="22"/>
          <w:szCs w:val="22"/>
          <w:u w:color="1A1A1A"/>
          <w:lang w:eastAsia="en-US"/>
        </w:rPr>
        <w:t>Imch'ǒnggak</w:t>
      </w:r>
      <w:r w:rsidRPr="00BC44CD">
        <w:rPr>
          <w:rFonts w:ascii="Times New Roman" w:eastAsiaTheme="minorEastAsia"/>
          <w:sz w:val="22"/>
          <w:szCs w:val="22"/>
          <w:lang w:eastAsia="en-US"/>
        </w:rPr>
        <w:t xml:space="preserve"> (</w:t>
      </w:r>
      <w:r w:rsidRPr="00BC44CD">
        <w:rPr>
          <w:rFonts w:hAnsi="바탕" w:cs="바탕"/>
          <w:sz w:val="22"/>
          <w:szCs w:val="22"/>
          <w:lang w:eastAsia="en-US"/>
        </w:rPr>
        <w:t>臨淸閣</w:t>
      </w:r>
      <w:r w:rsidRPr="00BC44CD">
        <w:rPr>
          <w:rFonts w:ascii="Times New Roman" w:eastAsiaTheme="minorEastAsia"/>
          <w:sz w:val="22"/>
          <w:szCs w:val="22"/>
          <w:lang w:eastAsia="en-US"/>
        </w:rPr>
        <w:t xml:space="preserve">, </w:t>
      </w:r>
      <w:r w:rsidRPr="00BC44CD">
        <w:rPr>
          <w:rFonts w:ascii="Times New Roman" w:eastAsia="AppleMyungjo"/>
          <w:sz w:val="22"/>
          <w:szCs w:val="22"/>
          <w:lang w:eastAsia="en-US"/>
        </w:rPr>
        <w:t>임청각</w:t>
      </w:r>
      <w:r w:rsidRPr="00BC44CD">
        <w:rPr>
          <w:rFonts w:ascii="Times New Roman" w:eastAsiaTheme="minorEastAsia"/>
          <w:sz w:val="22"/>
          <w:szCs w:val="22"/>
          <w:lang w:eastAsia="en-US"/>
        </w:rPr>
        <w:t xml:space="preserve">). The </w:t>
      </w:r>
      <w:r w:rsidRPr="00BC44CD">
        <w:rPr>
          <w:rFonts w:ascii="Times New Roman" w:eastAsiaTheme="minorEastAsia"/>
          <w:color w:val="1A1A1A"/>
          <w:kern w:val="0"/>
          <w:sz w:val="22"/>
          <w:szCs w:val="22"/>
          <w:u w:color="1A1A1A"/>
          <w:lang w:eastAsia="en-US"/>
        </w:rPr>
        <w:t>Imch'ǒnggak</w:t>
      </w:r>
      <w:r w:rsidRPr="00BC44CD">
        <w:rPr>
          <w:rFonts w:ascii="Times New Roman" w:eastAsiaTheme="minorEastAsia"/>
          <w:sz w:val="22"/>
          <w:szCs w:val="22"/>
          <w:lang w:eastAsia="en-US"/>
        </w:rPr>
        <w:t xml:space="preserve"> was built in the sixteenth century and has buildings that are formed in the shape of Chinese characters. A</w:t>
      </w:r>
      <w:r w:rsidRPr="00BC44CD">
        <w:rPr>
          <w:rFonts w:ascii="Times New Roman" w:eastAsia="Times New Roman"/>
          <w:sz w:val="22"/>
          <w:szCs w:val="22"/>
          <w:lang w:eastAsia="en-US"/>
        </w:rPr>
        <w:t xml:space="preserve">ccording to Ledoux, typical contemporaneous architects suffered from a so-called aversion to “ideas, dimension and points of view” in their designs. Ledoux would have lauded the proposed and executed design by the Chosǒn Dynasty architect of the </w:t>
      </w:r>
      <w:r w:rsidRPr="00BC44CD">
        <w:rPr>
          <w:rFonts w:ascii="Times New Roman" w:eastAsiaTheme="minorEastAsia"/>
          <w:sz w:val="22"/>
          <w:szCs w:val="22"/>
          <w:lang w:eastAsia="en-US"/>
        </w:rPr>
        <w:t>Imchǒnggak</w:t>
      </w:r>
      <w:r w:rsidRPr="00BC44CD">
        <w:rPr>
          <w:rFonts w:ascii="Times New Roman" w:eastAsia="Times New Roman"/>
          <w:sz w:val="22"/>
          <w:szCs w:val="22"/>
          <w:lang w:eastAsia="en-US"/>
        </w:rPr>
        <w:t xml:space="preserve"> as unhindered with such concerns, resulting in his injecting into the Neo-Confucian world a new conception of architectural design.</w:t>
      </w:r>
      <w:r w:rsidRPr="00BC44CD">
        <w:rPr>
          <w:rFonts w:ascii="Times New Roman" w:eastAsia="Times New Roman"/>
          <w:sz w:val="22"/>
          <w:szCs w:val="22"/>
          <w:vertAlign w:val="superscript"/>
          <w:lang w:eastAsia="en-US"/>
        </w:rPr>
        <w:footnoteReference w:id="10"/>
      </w:r>
      <w:r w:rsidRPr="00BC44CD">
        <w:rPr>
          <w:rFonts w:ascii="Times New Roman" w:eastAsia="Times New Roman"/>
          <w:sz w:val="22"/>
          <w:szCs w:val="22"/>
          <w:lang w:eastAsia="en-US"/>
        </w:rPr>
        <w:t xml:space="preserve"> </w:t>
      </w:r>
    </w:p>
    <w:p w:rsidR="0046328F" w:rsidRPr="00BC44CD" w:rsidRDefault="0046328F" w:rsidP="0046328F">
      <w:pPr>
        <w:wordWrap/>
        <w:autoSpaceDE/>
        <w:autoSpaceDN/>
        <w:ind w:firstLine="960"/>
        <w:rPr>
          <w:rFonts w:ascii="Times New Roman" w:eastAsiaTheme="minorEastAsia"/>
          <w:sz w:val="22"/>
          <w:szCs w:val="22"/>
          <w:lang w:eastAsia="en-US"/>
        </w:rPr>
      </w:pPr>
    </w:p>
    <w:p w:rsidR="0046328F" w:rsidRPr="00BC44CD" w:rsidRDefault="0046328F" w:rsidP="0046328F">
      <w:pPr>
        <w:wordWrap/>
        <w:autoSpaceDE/>
        <w:autoSpaceDN/>
        <w:ind w:firstLine="960"/>
        <w:rPr>
          <w:rFonts w:ascii="Times New Roman" w:eastAsia="Century"/>
          <w:sz w:val="22"/>
          <w:szCs w:val="22"/>
          <w:lang w:eastAsia="ja-JP"/>
        </w:rPr>
      </w:pPr>
      <w:r w:rsidRPr="00BC44CD">
        <w:rPr>
          <w:rFonts w:ascii="Times New Roman" w:eastAsiaTheme="minorEastAsia"/>
          <w:sz w:val="22"/>
          <w:szCs w:val="22"/>
          <w:lang w:eastAsia="en-US"/>
        </w:rPr>
        <w:t>This paper will examine the concept of “</w:t>
      </w:r>
      <w:r w:rsidRPr="00BC44CD">
        <w:rPr>
          <w:rFonts w:ascii="Times New Roman" w:eastAsiaTheme="minorEastAsia"/>
          <w:i/>
          <w:sz w:val="22"/>
          <w:szCs w:val="22"/>
          <w:lang w:eastAsia="en-US"/>
        </w:rPr>
        <w:t>architecture parlante</w:t>
      </w:r>
      <w:r w:rsidRPr="00BC44CD">
        <w:rPr>
          <w:rFonts w:ascii="Times New Roman" w:eastAsiaTheme="minorEastAsia"/>
          <w:sz w:val="22"/>
          <w:szCs w:val="22"/>
          <w:lang w:eastAsia="en-US"/>
        </w:rPr>
        <w:t xml:space="preserve">” in relation to how it conveys the perceived value and purpose of the Chinese writing system on part of the residents of the Imch’ǒnggak. Specifically, the focus will be on how particular Neo-Confucian ideologies and socio-cultural notions of status are communicated through the choice to use Chinese characters, as well as the attribution of specific Chinese characters to distinct quarters within this residence. </w:t>
      </w:r>
    </w:p>
    <w:p w:rsidR="0046328F" w:rsidRPr="00BC44CD" w:rsidRDefault="0046328F" w:rsidP="0046328F">
      <w:pPr>
        <w:wordWrap/>
        <w:autoSpaceDE/>
        <w:autoSpaceDN/>
        <w:rPr>
          <w:rFonts w:ascii="Times New Roman" w:eastAsiaTheme="minorEastAsia"/>
          <w:sz w:val="22"/>
          <w:szCs w:val="22"/>
          <w:lang w:eastAsia="en-US"/>
        </w:rPr>
      </w:pPr>
    </w:p>
    <w:p w:rsidR="0046328F" w:rsidRPr="00BC44CD" w:rsidRDefault="0046328F" w:rsidP="0046328F">
      <w:pPr>
        <w:wordWrap/>
        <w:autoSpaceDE/>
        <w:autoSpaceDN/>
        <w:rPr>
          <w:rFonts w:ascii="Times New Roman" w:eastAsiaTheme="minorEastAsia"/>
          <w:sz w:val="22"/>
          <w:szCs w:val="22"/>
          <w:u w:val="single"/>
          <w:lang w:eastAsia="en-US"/>
        </w:rPr>
      </w:pPr>
      <w:r w:rsidRPr="00BC44CD">
        <w:rPr>
          <w:rFonts w:ascii="Times New Roman" w:eastAsiaTheme="minorEastAsia"/>
          <w:sz w:val="22"/>
          <w:szCs w:val="22"/>
          <w:lang w:eastAsia="en-US"/>
        </w:rPr>
        <w:t xml:space="preserve">II.  </w:t>
      </w:r>
      <w:r w:rsidRPr="00BC44CD">
        <w:rPr>
          <w:rFonts w:ascii="Times New Roman" w:eastAsiaTheme="minorEastAsia"/>
          <w:b/>
          <w:sz w:val="22"/>
          <w:szCs w:val="22"/>
          <w:lang w:eastAsia="en-US"/>
        </w:rPr>
        <w:t xml:space="preserve">The </w:t>
      </w:r>
      <w:r w:rsidRPr="00BC44CD">
        <w:rPr>
          <w:rFonts w:ascii="Times New Roman" w:eastAsiaTheme="minorEastAsia"/>
          <w:b/>
          <w:color w:val="1A1A1A"/>
          <w:kern w:val="0"/>
          <w:sz w:val="22"/>
          <w:szCs w:val="22"/>
          <w:lang w:eastAsia="en-US"/>
        </w:rPr>
        <w:t>Imch'ǒnggak</w:t>
      </w:r>
      <w:r w:rsidRPr="00BC44CD">
        <w:rPr>
          <w:rFonts w:ascii="Times New Roman" w:eastAsiaTheme="minorEastAsia"/>
          <w:b/>
          <w:sz w:val="22"/>
          <w:szCs w:val="22"/>
          <w:lang w:eastAsia="en-US"/>
        </w:rPr>
        <w:t>: An Overview of its Architectural and Historical Context</w:t>
      </w:r>
      <w:r w:rsidRPr="00BC44CD">
        <w:rPr>
          <w:rFonts w:ascii="Times New Roman" w:eastAsiaTheme="minorEastAsia"/>
          <w:sz w:val="22"/>
          <w:szCs w:val="22"/>
          <w:u w:val="single"/>
          <w:lang w:eastAsia="en-US"/>
        </w:rPr>
        <w:t xml:space="preserve"> </w:t>
      </w:r>
    </w:p>
    <w:p w:rsidR="0046328F" w:rsidRPr="00BC44CD" w:rsidRDefault="0046328F" w:rsidP="0046328F">
      <w:pPr>
        <w:wordWrap/>
        <w:autoSpaceDE/>
        <w:autoSpaceDN/>
        <w:ind w:firstLine="360"/>
        <w:rPr>
          <w:rFonts w:ascii="Times New Roman" w:eastAsia="AppleMyungjo"/>
          <w:sz w:val="22"/>
          <w:szCs w:val="22"/>
          <w:lang w:eastAsia="en-US"/>
        </w:rPr>
      </w:pPr>
      <w:r w:rsidRPr="00BC44CD">
        <w:rPr>
          <w:rFonts w:ascii="Times New Roman" w:eastAsiaTheme="minorEastAsia"/>
          <w:sz w:val="22"/>
          <w:szCs w:val="22"/>
          <w:lang w:eastAsia="en-US"/>
        </w:rPr>
        <w:t>The Imch’ǒnggak</w:t>
      </w:r>
      <w:r w:rsidRPr="00BC44CD">
        <w:rPr>
          <w:rFonts w:ascii="Times New Roman" w:eastAsia="AppleMyungjo"/>
          <w:sz w:val="22"/>
          <w:szCs w:val="22"/>
          <w:lang w:eastAsia="en-US"/>
        </w:rPr>
        <w:t xml:space="preserve"> is located in present-day Andong, South Korea (Fig. 5)</w:t>
      </w:r>
      <w:r w:rsidRPr="00BC44CD">
        <w:rPr>
          <w:rFonts w:ascii="Times New Roman" w:eastAsia="AppleMyungjo"/>
          <w:sz w:val="22"/>
          <w:szCs w:val="22"/>
        </w:rPr>
        <w:t xml:space="preserve">. </w:t>
      </w:r>
      <w:r w:rsidRPr="00BC44CD">
        <w:rPr>
          <w:rFonts w:ascii="Times New Roman" w:eastAsia="AppleMyungjo"/>
          <w:sz w:val="22"/>
          <w:szCs w:val="22"/>
          <w:lang w:eastAsia="en-US"/>
        </w:rPr>
        <w:t>This residence still stands in its original location and was built in 1519 by Yi Myǒng (</w:t>
      </w:r>
      <w:r w:rsidRPr="00BC44CD">
        <w:rPr>
          <w:rFonts w:hAnsi="바탕" w:cs="바탕"/>
          <w:szCs w:val="22"/>
          <w:lang w:eastAsia="zh-TW"/>
        </w:rPr>
        <w:t>李洺</w:t>
      </w:r>
      <w:r w:rsidRPr="00BC44CD">
        <w:rPr>
          <w:rFonts w:ascii="Times New Roman" w:eastAsia="AppleMyungjo"/>
          <w:szCs w:val="22"/>
        </w:rPr>
        <w:t>,</w:t>
      </w:r>
      <w:r w:rsidRPr="00BC44CD">
        <w:rPr>
          <w:rFonts w:ascii="Times New Roman" w:eastAsia="AppleMyungjo"/>
          <w:szCs w:val="22"/>
        </w:rPr>
        <w:t>이명</w:t>
      </w:r>
      <w:r w:rsidRPr="00BC44CD">
        <w:rPr>
          <w:rFonts w:ascii="Times New Roman" w:eastAsia="AppleMyungjo"/>
          <w:sz w:val="22"/>
          <w:szCs w:val="22"/>
          <w:lang w:eastAsia="en-US"/>
        </w:rPr>
        <w:t>) of the Kos</w:t>
      </w:r>
      <w:r w:rsidRPr="00BC44CD">
        <w:rPr>
          <w:rFonts w:ascii="Times New Roman" w:eastAsiaTheme="minorEastAsia"/>
          <w:sz w:val="22"/>
          <w:szCs w:val="22"/>
          <w:lang w:eastAsia="en-US"/>
        </w:rPr>
        <w:t>ǒ</w:t>
      </w:r>
      <w:r w:rsidRPr="00BC44CD">
        <w:rPr>
          <w:rFonts w:ascii="Times New Roman" w:eastAsia="AppleMyungjo"/>
          <w:sz w:val="22"/>
          <w:szCs w:val="22"/>
          <w:lang w:eastAsia="en-US"/>
        </w:rPr>
        <w:t>ng Yi clan, who was Minister of Justice at the time under King Ch</w:t>
      </w:r>
      <w:r w:rsidRPr="00BC44CD">
        <w:rPr>
          <w:rFonts w:ascii="Times New Roman" w:eastAsia="AppleMyungjo"/>
          <w:sz w:val="22"/>
          <w:szCs w:val="22"/>
        </w:rPr>
        <w:t>ung</w:t>
      </w:r>
      <w:r w:rsidRPr="00BC44CD">
        <w:rPr>
          <w:rFonts w:ascii="Times New Roman" w:eastAsia="AppleMyungjo"/>
          <w:sz w:val="22"/>
          <w:szCs w:val="22"/>
          <w:lang w:eastAsia="en-US"/>
        </w:rPr>
        <w:t>jong (</w:t>
      </w:r>
      <w:r w:rsidRPr="00BC44CD">
        <w:rPr>
          <w:rFonts w:hAnsi="바탕" w:cs="바탕"/>
          <w:szCs w:val="22"/>
          <w:lang w:eastAsia="zh-TW"/>
        </w:rPr>
        <w:t>中宗</w:t>
      </w:r>
      <w:r w:rsidRPr="00BC44CD">
        <w:rPr>
          <w:rFonts w:ascii="Times New Roman" w:eastAsia="AppleMyungjo"/>
          <w:szCs w:val="22"/>
          <w:lang w:eastAsia="zh-TW"/>
        </w:rPr>
        <w:t>,</w:t>
      </w:r>
      <w:r w:rsidRPr="00BC44CD">
        <w:rPr>
          <w:rFonts w:ascii="Times New Roman" w:eastAsia="AppleMyungjo"/>
          <w:szCs w:val="22"/>
        </w:rPr>
        <w:t>중종</w:t>
      </w:r>
      <w:r w:rsidRPr="00BC44CD">
        <w:rPr>
          <w:rFonts w:ascii="Times New Roman" w:eastAsia="AppleMyungjo"/>
          <w:sz w:val="22"/>
          <w:szCs w:val="22"/>
          <w:lang w:eastAsia="en-US"/>
        </w:rPr>
        <w:t xml:space="preserve">) (r. </w:t>
      </w:r>
      <w:r w:rsidRPr="00BC44CD">
        <w:rPr>
          <w:rFonts w:ascii="Times New Roman" w:eastAsia="AppleMyungjo"/>
          <w:sz w:val="22"/>
          <w:szCs w:val="22"/>
        </w:rPr>
        <w:t>1506 – 1544</w:t>
      </w:r>
      <w:r w:rsidRPr="00BC44CD">
        <w:rPr>
          <w:rFonts w:ascii="Times New Roman" w:eastAsia="AppleMyungjo"/>
          <w:sz w:val="22"/>
          <w:szCs w:val="22"/>
          <w:lang w:eastAsia="en-US"/>
        </w:rPr>
        <w:t xml:space="preserve">) (Fig. 6). </w:t>
      </w:r>
      <w:r w:rsidRPr="00BC44CD">
        <w:rPr>
          <w:rFonts w:ascii="Times New Roman" w:eastAsia="AppleMyungjo"/>
          <w:sz w:val="22"/>
          <w:szCs w:val="22"/>
          <w:vertAlign w:val="superscript"/>
          <w:lang w:eastAsia="en-US"/>
        </w:rPr>
        <w:footnoteReference w:id="11"/>
      </w:r>
    </w:p>
    <w:p w:rsidR="0046328F" w:rsidRPr="00BC44CD" w:rsidRDefault="0046328F" w:rsidP="0046328F">
      <w:pPr>
        <w:wordWrap/>
        <w:autoSpaceDE/>
        <w:autoSpaceDN/>
        <w:ind w:firstLine="360"/>
        <w:rPr>
          <w:rFonts w:ascii="Times New Roman"/>
          <w:sz w:val="22"/>
          <w:szCs w:val="22"/>
        </w:rPr>
      </w:pPr>
      <w:r w:rsidRPr="00BC44CD">
        <w:rPr>
          <w:rFonts w:ascii="Times New Roman" w:eastAsia="AppleMyungjo"/>
          <w:sz w:val="22"/>
          <w:szCs w:val="22"/>
          <w:lang w:eastAsia="en-US"/>
        </w:rPr>
        <w:t xml:space="preserve">The residence can be architecturally categorized as a </w:t>
      </w:r>
      <w:r w:rsidRPr="00BC44CD">
        <w:rPr>
          <w:rFonts w:ascii="Times New Roman" w:eastAsia="AppleMyungjo"/>
          <w:i/>
          <w:sz w:val="22"/>
          <w:szCs w:val="22"/>
          <w:lang w:eastAsia="en-US"/>
        </w:rPr>
        <w:t>hanok</w:t>
      </w:r>
      <w:r w:rsidRPr="00BC44CD">
        <w:rPr>
          <w:rFonts w:ascii="Times New Roman" w:eastAsia="AppleMyungjo"/>
          <w:sz w:val="22"/>
          <w:szCs w:val="22"/>
          <w:lang w:eastAsia="en-US"/>
        </w:rPr>
        <w:t xml:space="preserve"> (</w:t>
      </w:r>
      <w:r w:rsidRPr="00BC44CD">
        <w:rPr>
          <w:rFonts w:hAnsi="바탕" w:cs="바탕"/>
          <w:sz w:val="22"/>
          <w:szCs w:val="22"/>
          <w:lang w:eastAsia="zh-TW"/>
        </w:rPr>
        <w:t>韓</w:t>
      </w:r>
      <w:r w:rsidRPr="00BC44CD">
        <w:rPr>
          <w:rFonts w:hAnsi="바탕" w:cs="바탕"/>
          <w:sz w:val="22"/>
          <w:szCs w:val="22"/>
          <w:lang w:eastAsia="ja-JP"/>
        </w:rPr>
        <w:t>屋</w:t>
      </w:r>
      <w:r w:rsidRPr="00BC44CD">
        <w:rPr>
          <w:rFonts w:ascii="Times New Roman" w:eastAsia="AppleMyungjo"/>
          <w:sz w:val="22"/>
          <w:szCs w:val="22"/>
          <w:lang w:eastAsia="ja-JP"/>
        </w:rPr>
        <w:t>,</w:t>
      </w:r>
      <w:r w:rsidRPr="00BC44CD">
        <w:rPr>
          <w:rFonts w:ascii="Times New Roman" w:eastAsia="AppleMyungjo"/>
          <w:sz w:val="22"/>
          <w:szCs w:val="22"/>
        </w:rPr>
        <w:t>한옥</w:t>
      </w:r>
      <w:r w:rsidRPr="00BC44CD">
        <w:rPr>
          <w:rFonts w:ascii="Times New Roman" w:eastAsia="AppleMyungjo"/>
          <w:sz w:val="22"/>
          <w:szCs w:val="22"/>
          <w:lang w:eastAsia="en-US"/>
        </w:rPr>
        <w:t>), which refers to a style of vernacular architecture built prior and during the Ch</w:t>
      </w:r>
      <w:r w:rsidRPr="00BC44CD">
        <w:rPr>
          <w:rFonts w:ascii="Times New Roman" w:eastAsia="AppleMyungjo"/>
          <w:sz w:val="22"/>
          <w:szCs w:val="22"/>
        </w:rPr>
        <w:t xml:space="preserve">osǒn Dynasty (Fig. 7). </w:t>
      </w:r>
      <w:r w:rsidRPr="00BC44CD">
        <w:rPr>
          <w:rFonts w:ascii="Times New Roman" w:eastAsia="AppleMyungjo"/>
          <w:i/>
          <w:sz w:val="22"/>
          <w:szCs w:val="22"/>
        </w:rPr>
        <w:t>Hanok</w:t>
      </w:r>
      <w:r w:rsidRPr="00BC44CD">
        <w:rPr>
          <w:rFonts w:ascii="Times New Roman" w:eastAsia="AppleMyungjo"/>
          <w:sz w:val="22"/>
          <w:szCs w:val="22"/>
        </w:rPr>
        <w:t xml:space="preserve"> are structurally composed of a stone base with a heavy timber frame based on the Chinese design of parallel-weight distribution. </w:t>
      </w:r>
      <w:r w:rsidRPr="00BC44CD">
        <w:rPr>
          <w:rFonts w:ascii="Times New Roman" w:eastAsia="AppleMyungjo"/>
          <w:i/>
          <w:sz w:val="22"/>
          <w:szCs w:val="22"/>
        </w:rPr>
        <w:t>Hanok</w:t>
      </w:r>
      <w:r w:rsidRPr="00BC44CD">
        <w:rPr>
          <w:rFonts w:ascii="Times New Roman" w:eastAsia="AppleMyungjo"/>
          <w:sz w:val="22"/>
          <w:szCs w:val="22"/>
        </w:rPr>
        <w:t xml:space="preserve"> typically have mud walls, papered wooden doors, and either thatched or ceramic tiled roofs.</w:t>
      </w:r>
      <w:r w:rsidRPr="00BC44CD">
        <w:rPr>
          <w:rFonts w:ascii="Times New Roman" w:eastAsia="AppleMyungjo"/>
          <w:sz w:val="22"/>
          <w:szCs w:val="22"/>
          <w:vertAlign w:val="superscript"/>
        </w:rPr>
        <w:footnoteReference w:id="12"/>
      </w:r>
      <w:r w:rsidRPr="00BC44CD">
        <w:rPr>
          <w:rFonts w:ascii="Times New Roman" w:eastAsia="AppleMyungjo"/>
          <w:sz w:val="22"/>
          <w:szCs w:val="22"/>
        </w:rPr>
        <w:t xml:space="preserve"> While the timber-frame construction method was imported from China, </w:t>
      </w:r>
      <w:r w:rsidRPr="00BC44CD">
        <w:rPr>
          <w:rFonts w:ascii="Times New Roman" w:eastAsia="AppleMyungjo"/>
          <w:i/>
          <w:sz w:val="22"/>
          <w:szCs w:val="22"/>
        </w:rPr>
        <w:t>hanok</w:t>
      </w:r>
      <w:r w:rsidRPr="00BC44CD">
        <w:rPr>
          <w:rFonts w:ascii="Times New Roman" w:eastAsia="AppleMyungjo"/>
          <w:sz w:val="22"/>
          <w:szCs w:val="22"/>
        </w:rPr>
        <w:t xml:space="preserve"> are </w:t>
      </w:r>
      <w:r w:rsidRPr="00BC44CD">
        <w:rPr>
          <w:rFonts w:ascii="Times New Roman" w:eastAsia="AppleMyungjo"/>
          <w:sz w:val="22"/>
          <w:szCs w:val="22"/>
        </w:rPr>
        <w:lastRenderedPageBreak/>
        <w:t xml:space="preserve">defined by technological and aesthetic innovation that developed in Korea. Most rooms are equipped with a floor heating system known as </w:t>
      </w:r>
      <w:r w:rsidRPr="00BC44CD">
        <w:rPr>
          <w:rFonts w:ascii="Times New Roman" w:eastAsia="AppleMyungjo"/>
          <w:i/>
          <w:sz w:val="22"/>
          <w:szCs w:val="22"/>
        </w:rPr>
        <w:t>ondol</w:t>
      </w:r>
      <w:r w:rsidRPr="00BC44CD">
        <w:rPr>
          <w:rFonts w:ascii="Times New Roman" w:eastAsia="AppleMyungjo"/>
          <w:sz w:val="22"/>
          <w:szCs w:val="22"/>
        </w:rPr>
        <w:t xml:space="preserve"> (</w:t>
      </w:r>
      <w:r w:rsidRPr="00BC44CD">
        <w:rPr>
          <w:rFonts w:ascii="Times New Roman" w:eastAsia="MS Mincho"/>
          <w:szCs w:val="22"/>
          <w:lang w:eastAsia="ja-JP"/>
        </w:rPr>
        <w:t>温</w:t>
      </w:r>
      <w:r w:rsidRPr="00BC44CD">
        <w:rPr>
          <w:rFonts w:hAnsi="바탕" w:cs="바탕"/>
          <w:szCs w:val="22"/>
          <w:lang w:eastAsia="en-US"/>
        </w:rPr>
        <w:t>突</w:t>
      </w:r>
      <w:r w:rsidRPr="00BC44CD">
        <w:rPr>
          <w:rFonts w:ascii="Times New Roman" w:eastAsia="AppleMyungjo"/>
          <w:szCs w:val="22"/>
          <w:lang w:eastAsia="ja-JP"/>
        </w:rPr>
        <w:t>,</w:t>
      </w:r>
      <w:r w:rsidRPr="00BC44CD">
        <w:rPr>
          <w:rFonts w:ascii="Times New Roman" w:eastAsia="AppleMyungjo"/>
          <w:szCs w:val="22"/>
        </w:rPr>
        <w:t>온돌</w:t>
      </w:r>
      <w:r w:rsidRPr="00BC44CD">
        <w:rPr>
          <w:rFonts w:ascii="Times New Roman" w:eastAsia="AppleMyungjo"/>
          <w:sz w:val="22"/>
          <w:szCs w:val="22"/>
        </w:rPr>
        <w:t xml:space="preserve">), which incorporates flues for the purpose of providing warmth in the winter and efficient ventilation for wood in the humid summer months. There are also rooms without </w:t>
      </w:r>
      <w:r w:rsidRPr="00BC44CD">
        <w:rPr>
          <w:rFonts w:ascii="Times New Roman" w:eastAsia="AppleMyungjo"/>
          <w:i/>
          <w:sz w:val="22"/>
          <w:szCs w:val="22"/>
        </w:rPr>
        <w:t>ondol</w:t>
      </w:r>
      <w:r w:rsidRPr="00BC44CD">
        <w:rPr>
          <w:rFonts w:ascii="Times New Roman" w:eastAsia="AppleMyungjo"/>
          <w:sz w:val="22"/>
          <w:szCs w:val="22"/>
        </w:rPr>
        <w:t xml:space="preserve"> called </w:t>
      </w:r>
      <w:r w:rsidRPr="00BC44CD">
        <w:rPr>
          <w:rFonts w:ascii="Times New Roman" w:eastAsia="AppleMyungjo"/>
          <w:i/>
          <w:sz w:val="22"/>
          <w:szCs w:val="22"/>
        </w:rPr>
        <w:t>taech’ong</w:t>
      </w:r>
      <w:r w:rsidRPr="00BC44CD">
        <w:rPr>
          <w:rFonts w:ascii="Times New Roman" w:eastAsia="AppleMyungjo"/>
          <w:sz w:val="22"/>
          <w:szCs w:val="22"/>
        </w:rPr>
        <w:t xml:space="preserve"> (</w:t>
      </w:r>
      <w:r w:rsidRPr="00BC44CD">
        <w:rPr>
          <w:rFonts w:hAnsi="바탕" w:cs="바탕"/>
          <w:szCs w:val="22"/>
          <w:lang w:eastAsia="en-US"/>
        </w:rPr>
        <w:t>大廳</w:t>
      </w:r>
      <w:r w:rsidRPr="00BC44CD">
        <w:rPr>
          <w:rFonts w:hAnsi="바탕"/>
          <w:szCs w:val="22"/>
          <w:lang w:eastAsia="en-US"/>
        </w:rPr>
        <w:t>,</w:t>
      </w:r>
      <w:r w:rsidRPr="00BC44CD">
        <w:rPr>
          <w:rFonts w:hAnsi="바탕"/>
          <w:szCs w:val="22"/>
        </w:rPr>
        <w:t>대청</w:t>
      </w:r>
      <w:r w:rsidRPr="00BC44CD">
        <w:rPr>
          <w:rFonts w:ascii="Times New Roman" w:eastAsia="AppleMyungjo"/>
          <w:sz w:val="22"/>
          <w:szCs w:val="22"/>
        </w:rPr>
        <w:t>), which are designed to facilitate air flow underneath the wooden floor so as to keep cool in the summer. This relationship to heat and airflow determines spatial organization.</w:t>
      </w:r>
    </w:p>
    <w:p w:rsidR="0046328F" w:rsidRPr="00BC44CD" w:rsidRDefault="0046328F" w:rsidP="0046328F">
      <w:pPr>
        <w:wordWrap/>
        <w:autoSpaceDE/>
        <w:autoSpaceDN/>
        <w:ind w:firstLine="360"/>
        <w:rPr>
          <w:rFonts w:ascii="Times New Roman" w:eastAsia="AppleMyungjo"/>
          <w:sz w:val="22"/>
          <w:szCs w:val="22"/>
        </w:rPr>
      </w:pPr>
      <w:r w:rsidRPr="00BC44CD">
        <w:rPr>
          <w:rFonts w:ascii="Times New Roman" w:eastAsia="AppleMyungjo"/>
          <w:sz w:val="22"/>
          <w:szCs w:val="22"/>
        </w:rPr>
        <w:t xml:space="preserve">With regards to its spatial arrangement, </w:t>
      </w:r>
      <w:r w:rsidRPr="00BC44CD">
        <w:rPr>
          <w:rFonts w:ascii="Times New Roman" w:eastAsia="AppleMyungjo"/>
          <w:i/>
          <w:sz w:val="22"/>
          <w:szCs w:val="22"/>
        </w:rPr>
        <w:t>hanok</w:t>
      </w:r>
      <w:r w:rsidRPr="00BC44CD">
        <w:rPr>
          <w:rFonts w:ascii="Times New Roman" w:eastAsia="AppleMyungjo"/>
          <w:sz w:val="22"/>
          <w:szCs w:val="22"/>
        </w:rPr>
        <w:t xml:space="preserve"> are built based upon a modular system of units called bays. These units are combined to make up quarters, such as the </w:t>
      </w:r>
      <w:r w:rsidRPr="00BC44CD">
        <w:rPr>
          <w:rFonts w:ascii="Times New Roman" w:eastAsiaTheme="minorEastAsia"/>
          <w:i/>
          <w:color w:val="1A1A1A"/>
          <w:kern w:val="0"/>
          <w:sz w:val="22"/>
          <w:szCs w:val="22"/>
          <w:u w:color="1A1A1A"/>
          <w:lang w:eastAsia="en-US"/>
        </w:rPr>
        <w:t>anch'ae</w:t>
      </w:r>
      <w:r w:rsidRPr="00BC44CD">
        <w:rPr>
          <w:rFonts w:ascii="Times New Roman" w:eastAsia="AppleMyungjo"/>
          <w:sz w:val="22"/>
          <w:szCs w:val="22"/>
        </w:rPr>
        <w:t xml:space="preserve"> (</w:t>
      </w:r>
      <w:r w:rsidRPr="00BC44CD">
        <w:rPr>
          <w:rFonts w:hAnsi="바탕"/>
          <w:szCs w:val="22"/>
        </w:rPr>
        <w:t>안채</w:t>
      </w:r>
      <w:r w:rsidRPr="00BC44CD">
        <w:rPr>
          <w:rFonts w:ascii="Times New Roman" w:eastAsia="AppleMyungjo"/>
          <w:sz w:val="22"/>
          <w:szCs w:val="22"/>
        </w:rPr>
        <w:t xml:space="preserve">), which are the inner/family quarters, the </w:t>
      </w:r>
      <w:r w:rsidRPr="00BC44CD">
        <w:rPr>
          <w:rFonts w:ascii="Times New Roman" w:eastAsia="AppleMyungjo"/>
          <w:i/>
          <w:sz w:val="22"/>
          <w:szCs w:val="22"/>
        </w:rPr>
        <w:t>sarangch’ae</w:t>
      </w:r>
      <w:r w:rsidRPr="00BC44CD">
        <w:rPr>
          <w:rFonts w:ascii="Times New Roman" w:eastAsia="AppleMyungjo"/>
          <w:sz w:val="22"/>
          <w:szCs w:val="22"/>
        </w:rPr>
        <w:t xml:space="preserve"> (</w:t>
      </w:r>
      <w:r w:rsidRPr="00BC44CD">
        <w:rPr>
          <w:rFonts w:hAnsi="바탕" w:cs="바탕"/>
          <w:szCs w:val="22"/>
          <w:lang w:eastAsia="en-US"/>
        </w:rPr>
        <w:t>舍廊</w:t>
      </w:r>
      <w:r w:rsidRPr="00BC44CD">
        <w:rPr>
          <w:rFonts w:hAnsi="바탕"/>
          <w:szCs w:val="22"/>
          <w:lang w:eastAsia="en-US"/>
        </w:rPr>
        <w:t>–</w:t>
      </w:r>
      <w:r w:rsidRPr="00BC44CD">
        <w:rPr>
          <w:rFonts w:hAnsi="바탕"/>
          <w:szCs w:val="22"/>
        </w:rPr>
        <w:t>, 사랑채</w:t>
      </w:r>
      <w:r w:rsidRPr="00BC44CD">
        <w:rPr>
          <w:rFonts w:ascii="Times New Roman" w:eastAsia="AppleMyungjo"/>
          <w:sz w:val="22"/>
          <w:szCs w:val="22"/>
        </w:rPr>
        <w:t>)</w:t>
      </w:r>
      <w:r w:rsidRPr="00BC44CD">
        <w:rPr>
          <w:rFonts w:ascii="Times New Roman" w:eastAsia="AppleMyungjo"/>
          <w:sz w:val="22"/>
          <w:szCs w:val="22"/>
          <w:vertAlign w:val="superscript"/>
        </w:rPr>
        <w:footnoteReference w:id="13"/>
      </w:r>
      <w:r w:rsidRPr="00BC44CD">
        <w:rPr>
          <w:rFonts w:ascii="Times New Roman" w:eastAsia="AppleMyungjo"/>
          <w:sz w:val="22"/>
          <w:szCs w:val="22"/>
        </w:rPr>
        <w:t xml:space="preserve"> known as the “male quarters” where guests would be received, and the </w:t>
      </w:r>
      <w:r w:rsidRPr="00BC44CD">
        <w:rPr>
          <w:rFonts w:ascii="Times New Roman" w:eastAsia="AppleMyungjo"/>
          <w:i/>
          <w:sz w:val="22"/>
          <w:szCs w:val="22"/>
        </w:rPr>
        <w:t>haengnangch’ae</w:t>
      </w:r>
      <w:r w:rsidRPr="00BC44CD">
        <w:rPr>
          <w:rFonts w:ascii="Times New Roman" w:eastAsia="AppleMyungjo"/>
          <w:sz w:val="22"/>
          <w:szCs w:val="22"/>
        </w:rPr>
        <w:t xml:space="preserve"> (</w:t>
      </w:r>
      <w:r w:rsidRPr="00BC44CD">
        <w:rPr>
          <w:rFonts w:hAnsi="바탕" w:cs="바탕"/>
          <w:szCs w:val="22"/>
          <w:lang w:eastAsia="en-US"/>
        </w:rPr>
        <w:t>行廊</w:t>
      </w:r>
      <w:r w:rsidRPr="00BC44CD">
        <w:rPr>
          <w:rFonts w:hAnsi="바탕"/>
          <w:szCs w:val="22"/>
          <w:lang w:eastAsia="en-US"/>
        </w:rPr>
        <w:t>–</w:t>
      </w:r>
      <w:r w:rsidRPr="00BC44CD">
        <w:rPr>
          <w:rFonts w:hAnsi="바탕"/>
          <w:szCs w:val="22"/>
        </w:rPr>
        <w:t>,행랑채</w:t>
      </w:r>
      <w:r w:rsidRPr="00BC44CD">
        <w:rPr>
          <w:rFonts w:ascii="Times New Roman" w:eastAsia="AppleMyungjo"/>
          <w:sz w:val="22"/>
          <w:szCs w:val="22"/>
        </w:rPr>
        <w:t>) that served as the servants’ quarters. Upper class residences would usually have the ancestral shrine stand as a separate building on the residential grounds, but other quarters such as warehouses, granaries and libraries could also be built on site depending on the preference of the residents. In the case of the Imch’</w:t>
      </w:r>
      <w:r w:rsidRPr="00BC44CD">
        <w:rPr>
          <w:rFonts w:ascii="Times New Roman" w:eastAsiaTheme="minorEastAsia"/>
          <w:sz w:val="22"/>
          <w:szCs w:val="22"/>
          <w:lang w:eastAsia="en-US"/>
        </w:rPr>
        <w:t>ǒn</w:t>
      </w:r>
      <w:r w:rsidRPr="00BC44CD">
        <w:rPr>
          <w:rFonts w:ascii="Times New Roman" w:eastAsia="AppleMyungjo"/>
          <w:sz w:val="22"/>
          <w:szCs w:val="22"/>
        </w:rPr>
        <w:t xml:space="preserve">ggak, the </w:t>
      </w:r>
      <w:r w:rsidRPr="00BC44CD">
        <w:rPr>
          <w:rFonts w:ascii="Times New Roman" w:eastAsia="AppleMyungjo"/>
          <w:i/>
          <w:sz w:val="22"/>
          <w:szCs w:val="22"/>
        </w:rPr>
        <w:t>anch’ae</w:t>
      </w:r>
      <w:r w:rsidRPr="00BC44CD">
        <w:rPr>
          <w:rFonts w:ascii="Times New Roman" w:eastAsia="AppleMyungjo"/>
          <w:sz w:val="22"/>
          <w:szCs w:val="22"/>
        </w:rPr>
        <w:t xml:space="preserve">, </w:t>
      </w:r>
      <w:r w:rsidRPr="00BC44CD">
        <w:rPr>
          <w:rFonts w:ascii="Times New Roman" w:eastAsia="AppleMyungjo"/>
          <w:i/>
          <w:sz w:val="22"/>
          <w:szCs w:val="22"/>
        </w:rPr>
        <w:t>sarangch’ae</w:t>
      </w:r>
      <w:r w:rsidRPr="00BC44CD">
        <w:rPr>
          <w:rFonts w:ascii="Times New Roman" w:eastAsia="AppleMyungjo"/>
          <w:sz w:val="22"/>
          <w:szCs w:val="22"/>
        </w:rPr>
        <w:t xml:space="preserve"> and the </w:t>
      </w:r>
      <w:r w:rsidRPr="00BC44CD">
        <w:rPr>
          <w:rFonts w:ascii="Times New Roman" w:eastAsia="AppleMyungjo"/>
          <w:i/>
          <w:sz w:val="22"/>
          <w:szCs w:val="22"/>
        </w:rPr>
        <w:t>haengnangch’ae</w:t>
      </w:r>
      <w:r w:rsidRPr="00BC44CD">
        <w:rPr>
          <w:rFonts w:ascii="Times New Roman" w:eastAsia="AppleMyungjo"/>
          <w:sz w:val="22"/>
          <w:szCs w:val="22"/>
        </w:rPr>
        <w:t xml:space="preserve"> constitute the domestic complex of the residence. At the Imch’ǒnggak, in addition to an ancestral shrine there is also a separate pavilion called the Kunjajǒng (</w:t>
      </w:r>
      <w:r w:rsidRPr="00BC44CD">
        <w:rPr>
          <w:rFonts w:hAnsi="바탕" w:cs="바탕"/>
          <w:szCs w:val="22"/>
          <w:lang w:eastAsia="zh-TW"/>
        </w:rPr>
        <w:t>君子亭</w:t>
      </w:r>
      <w:r w:rsidRPr="00BC44CD">
        <w:rPr>
          <w:rFonts w:hAnsi="바탕"/>
          <w:szCs w:val="22"/>
          <w:lang w:eastAsia="zh-TW"/>
        </w:rPr>
        <w:t>,</w:t>
      </w:r>
      <w:r w:rsidRPr="00BC44CD">
        <w:rPr>
          <w:rFonts w:hAnsi="바탕"/>
          <w:szCs w:val="22"/>
        </w:rPr>
        <w:t>군자정</w:t>
      </w:r>
      <w:r w:rsidRPr="00BC44CD">
        <w:rPr>
          <w:rFonts w:ascii="Times New Roman" w:eastAsia="AppleMyungjo"/>
          <w:sz w:val="22"/>
          <w:szCs w:val="22"/>
        </w:rPr>
        <w:t xml:space="preserve">) that served as a bureaucratic office. </w:t>
      </w:r>
    </w:p>
    <w:p w:rsidR="0046328F" w:rsidRPr="00BC44CD" w:rsidRDefault="0046328F" w:rsidP="0046328F">
      <w:pPr>
        <w:wordWrap/>
        <w:autoSpaceDE/>
        <w:autoSpaceDN/>
        <w:ind w:firstLine="360"/>
        <w:rPr>
          <w:rFonts w:ascii="Times New Roman" w:eastAsiaTheme="minorEastAsia"/>
          <w:sz w:val="22"/>
          <w:szCs w:val="22"/>
        </w:rPr>
      </w:pPr>
      <w:r w:rsidRPr="00BC44CD">
        <w:rPr>
          <w:rFonts w:ascii="Times New Roman" w:eastAsiaTheme="minorEastAsia"/>
          <w:sz w:val="22"/>
          <w:szCs w:val="22"/>
        </w:rPr>
        <w:t>Aside from the architectural elements of this residence, it is important to understand its historic context. Founded after the fall of the Koryǒ Dynasty (918-1392), the Chosǒn Dynasty was marked by an ideological shift from Buddhism to Neo-Confucianism, as defined by Southern Song philosophers such as Zhu Xi (960-1279). Subsequently a meritocracy was established, and Korea adopted the civil examination system from China. This allowed local officials and landowners to gain more political and social influence and climb up to the level of the select aristocratic families that held power in the Koryǒ Dynasty.</w:t>
      </w:r>
      <w:r w:rsidRPr="00BC44CD">
        <w:rPr>
          <w:rFonts w:ascii="Times New Roman" w:eastAsiaTheme="minorEastAsia"/>
          <w:sz w:val="22"/>
          <w:szCs w:val="22"/>
          <w:vertAlign w:val="superscript"/>
        </w:rPr>
        <w:footnoteReference w:id="14"/>
      </w:r>
      <w:r w:rsidRPr="00BC44CD">
        <w:rPr>
          <w:rFonts w:ascii="Times New Roman" w:eastAsiaTheme="minorEastAsia"/>
          <w:sz w:val="22"/>
          <w:szCs w:val="22"/>
        </w:rPr>
        <w:t xml:space="preserve"> Under the new Neo-Confucian system, academic knowledge became a powerful tool. Men distinguished by their academic achievements and scholarly education grounded in Classical Chinese literature rose up the ranks of the bureaucracy. Thus, the Chosǒn Dynasty heralded the development of what became known as “literati” culture on the Korean Peninsula, and, to this day, famous Neo-Confucian scholars T’oegye Yi Hwang (</w:t>
      </w:r>
      <w:r w:rsidRPr="00BC44CD">
        <w:rPr>
          <w:rFonts w:hAnsi="바탕" w:cs="바탕"/>
          <w:szCs w:val="22"/>
          <w:lang w:eastAsia="en-US"/>
        </w:rPr>
        <w:t>退溪</w:t>
      </w:r>
      <w:r w:rsidRPr="00BC44CD">
        <w:rPr>
          <w:rFonts w:hAnsi="바탕"/>
          <w:szCs w:val="22"/>
        </w:rPr>
        <w:t xml:space="preserve"> </w:t>
      </w:r>
      <w:r w:rsidRPr="00BC44CD">
        <w:rPr>
          <w:rFonts w:hAnsi="바탕" w:cs="바탕"/>
          <w:szCs w:val="22"/>
          <w:lang w:eastAsia="en-US"/>
        </w:rPr>
        <w:t>李滉</w:t>
      </w:r>
      <w:r w:rsidRPr="00BC44CD">
        <w:rPr>
          <w:rFonts w:hAnsi="바탕"/>
          <w:szCs w:val="22"/>
          <w:lang w:eastAsia="en-US"/>
        </w:rPr>
        <w:t>,</w:t>
      </w:r>
      <w:r w:rsidRPr="00BC44CD">
        <w:rPr>
          <w:rFonts w:hAnsi="바탕"/>
          <w:szCs w:val="22"/>
        </w:rPr>
        <w:t>퇴계 이황</w:t>
      </w:r>
      <w:r w:rsidRPr="00BC44CD">
        <w:rPr>
          <w:rFonts w:ascii="Times New Roman" w:eastAsiaTheme="minorEastAsia"/>
          <w:sz w:val="22"/>
          <w:szCs w:val="22"/>
        </w:rPr>
        <w:t>) and Yulgok Yi I (</w:t>
      </w:r>
      <w:r w:rsidRPr="00BC44CD">
        <w:rPr>
          <w:rFonts w:hAnsi="바탕" w:cs="바탕"/>
          <w:szCs w:val="22"/>
          <w:lang w:eastAsia="ja-JP"/>
        </w:rPr>
        <w:t>栗谷</w:t>
      </w:r>
      <w:r w:rsidRPr="00BC44CD">
        <w:rPr>
          <w:rFonts w:hAnsi="바탕"/>
          <w:szCs w:val="22"/>
          <w:lang w:eastAsia="ja-JP"/>
        </w:rPr>
        <w:t xml:space="preserve"> </w:t>
      </w:r>
      <w:r w:rsidRPr="00BC44CD">
        <w:rPr>
          <w:rFonts w:hAnsi="바탕" w:cs="바탕"/>
          <w:szCs w:val="22"/>
          <w:lang w:eastAsia="ja-JP"/>
        </w:rPr>
        <w:t>李</w:t>
      </w:r>
      <w:r w:rsidRPr="00BC44CD">
        <w:rPr>
          <w:rFonts w:hAnsi="바탕" w:cs="바탕"/>
          <w:szCs w:val="22"/>
          <w:lang w:eastAsia="en-US"/>
        </w:rPr>
        <w:t>珥</w:t>
      </w:r>
      <w:r w:rsidRPr="00BC44CD">
        <w:rPr>
          <w:rFonts w:hAnsi="바탕"/>
          <w:szCs w:val="22"/>
          <w:lang w:eastAsia="en-US"/>
        </w:rPr>
        <w:t>,</w:t>
      </w:r>
      <w:r w:rsidRPr="00BC44CD">
        <w:rPr>
          <w:rFonts w:hAnsi="바탕"/>
          <w:szCs w:val="22"/>
        </w:rPr>
        <w:t>율곡 이이</w:t>
      </w:r>
      <w:r w:rsidRPr="00BC44CD">
        <w:rPr>
          <w:rFonts w:ascii="Times New Roman" w:eastAsiaTheme="minorEastAsia"/>
          <w:sz w:val="22"/>
          <w:szCs w:val="22"/>
        </w:rPr>
        <w:t>) are recognized as distinguished individuals in Chosǒn Dynasty history. Both literati philosophers are printed on Korean banknotes along with King Sejong (</w:t>
      </w:r>
      <w:r w:rsidRPr="00BC44CD">
        <w:rPr>
          <w:rFonts w:hAnsi="바탕" w:cs="바탕"/>
          <w:sz w:val="22"/>
          <w:szCs w:val="22"/>
          <w:lang w:eastAsia="en-US"/>
        </w:rPr>
        <w:t>世宗</w:t>
      </w:r>
      <w:r w:rsidRPr="00BC44CD">
        <w:rPr>
          <w:rFonts w:ascii="Times New Roman" w:eastAsiaTheme="minorEastAsia"/>
          <w:sz w:val="22"/>
          <w:szCs w:val="22"/>
          <w:lang w:eastAsia="en-US"/>
        </w:rPr>
        <w:t xml:space="preserve">, </w:t>
      </w:r>
      <w:r w:rsidRPr="00BC44CD">
        <w:rPr>
          <w:rFonts w:ascii="Times New Roman"/>
          <w:sz w:val="22"/>
          <w:szCs w:val="22"/>
        </w:rPr>
        <w:t>세종</w:t>
      </w:r>
      <w:r w:rsidRPr="00BC44CD">
        <w:rPr>
          <w:rFonts w:ascii="Times New Roman" w:eastAsiaTheme="minorEastAsia"/>
          <w:sz w:val="22"/>
          <w:szCs w:val="22"/>
        </w:rPr>
        <w:t xml:space="preserve">) (r. 1418-1450), who invented the Korean writing system known as </w:t>
      </w:r>
      <w:r w:rsidRPr="00BC44CD">
        <w:rPr>
          <w:rFonts w:ascii="Times New Roman" w:eastAsiaTheme="minorEastAsia"/>
          <w:i/>
          <w:sz w:val="22"/>
          <w:szCs w:val="22"/>
        </w:rPr>
        <w:t>Hangǔl</w:t>
      </w:r>
      <w:r w:rsidRPr="00BC44CD">
        <w:rPr>
          <w:rFonts w:ascii="Times New Roman" w:eastAsiaTheme="minorEastAsia"/>
          <w:sz w:val="22"/>
          <w:szCs w:val="22"/>
        </w:rPr>
        <w:t xml:space="preserve"> (</w:t>
      </w:r>
      <w:r w:rsidRPr="00BC44CD">
        <w:rPr>
          <w:rFonts w:ascii="Times New Roman"/>
          <w:sz w:val="22"/>
          <w:szCs w:val="22"/>
        </w:rPr>
        <w:t>한글</w:t>
      </w:r>
      <w:r w:rsidRPr="00BC44CD">
        <w:rPr>
          <w:rFonts w:ascii="Times New Roman" w:eastAsiaTheme="minorEastAsia"/>
          <w:sz w:val="22"/>
          <w:szCs w:val="22"/>
        </w:rPr>
        <w:t>). Yi My</w:t>
      </w:r>
      <w:r w:rsidRPr="00BC44CD">
        <w:rPr>
          <w:rFonts w:ascii="Times New Roman" w:eastAsiaTheme="minorEastAsia"/>
          <w:sz w:val="22"/>
          <w:szCs w:val="22"/>
          <w:lang w:eastAsia="en-US"/>
        </w:rPr>
        <w:t>ǒ</w:t>
      </w:r>
      <w:r w:rsidRPr="00BC44CD">
        <w:rPr>
          <w:rFonts w:ascii="Times New Roman" w:eastAsiaTheme="minorEastAsia"/>
          <w:sz w:val="22"/>
          <w:szCs w:val="22"/>
        </w:rPr>
        <w:t>ng, a high official in the Chosǒn Dynasty government would have been a literati himself, and, therefore, it is quite feasible that a Sinitic cultural tendency influenced the architectural choices he made in building the Imch’</w:t>
      </w:r>
      <w:r w:rsidRPr="00BC44CD">
        <w:rPr>
          <w:rFonts w:ascii="Times New Roman" w:eastAsiaTheme="minorEastAsia"/>
          <w:sz w:val="22"/>
          <w:szCs w:val="22"/>
          <w:lang w:eastAsia="en-US"/>
        </w:rPr>
        <w:t>ǒ</w:t>
      </w:r>
      <w:r w:rsidRPr="00BC44CD">
        <w:rPr>
          <w:rFonts w:ascii="Times New Roman" w:eastAsiaTheme="minorEastAsia"/>
          <w:sz w:val="22"/>
          <w:szCs w:val="22"/>
        </w:rPr>
        <w:t xml:space="preserve">nggak. </w:t>
      </w:r>
    </w:p>
    <w:p w:rsidR="0046328F" w:rsidRPr="00BC44CD" w:rsidRDefault="0046328F" w:rsidP="0046328F">
      <w:pPr>
        <w:wordWrap/>
        <w:autoSpaceDE/>
        <w:autoSpaceDN/>
        <w:rPr>
          <w:rFonts w:ascii="Times New Roman" w:eastAsiaTheme="minorEastAsia"/>
          <w:sz w:val="22"/>
          <w:szCs w:val="22"/>
          <w:lang w:eastAsia="en-US"/>
        </w:rPr>
      </w:pPr>
    </w:p>
    <w:p w:rsidR="0046328F" w:rsidRPr="00BC44CD" w:rsidRDefault="0046328F" w:rsidP="0046328F">
      <w:pPr>
        <w:wordWrap/>
        <w:autoSpaceDE/>
        <w:autoSpaceDN/>
        <w:rPr>
          <w:rFonts w:ascii="Times New Roman" w:eastAsiaTheme="minorEastAsia"/>
          <w:sz w:val="22"/>
          <w:szCs w:val="22"/>
          <w:lang w:eastAsia="en-US"/>
        </w:rPr>
      </w:pPr>
      <w:r w:rsidRPr="00BC44CD">
        <w:rPr>
          <w:rFonts w:ascii="Times New Roman" w:eastAsiaTheme="minorEastAsia"/>
          <w:sz w:val="22"/>
          <w:szCs w:val="22"/>
          <w:lang w:eastAsia="en-US"/>
        </w:rPr>
        <w:t xml:space="preserve">III.  </w:t>
      </w:r>
      <w:r w:rsidRPr="00BC44CD">
        <w:rPr>
          <w:rFonts w:ascii="Times New Roman" w:eastAsiaTheme="minorEastAsia"/>
          <w:b/>
          <w:sz w:val="22"/>
          <w:szCs w:val="22"/>
          <w:lang w:eastAsia="en-US"/>
        </w:rPr>
        <w:t>Architectural Parlance in the Domestic and Civic Realm</w:t>
      </w:r>
    </w:p>
    <w:p w:rsidR="0046328F" w:rsidRPr="00BC44CD" w:rsidRDefault="0046328F" w:rsidP="0046328F">
      <w:pPr>
        <w:wordWrap/>
        <w:autoSpaceDE/>
        <w:autoSpaceDN/>
        <w:rPr>
          <w:rFonts w:ascii="Times New Roman"/>
          <w:sz w:val="22"/>
          <w:szCs w:val="22"/>
        </w:rPr>
      </w:pPr>
      <w:r w:rsidRPr="00BC44CD">
        <w:rPr>
          <w:rFonts w:ascii="Times New Roman" w:eastAsiaTheme="minorEastAsia"/>
          <w:sz w:val="22"/>
          <w:szCs w:val="22"/>
          <w:lang w:eastAsia="en-US"/>
        </w:rPr>
        <w:tab/>
        <w:t xml:space="preserve">While most </w:t>
      </w:r>
      <w:r w:rsidRPr="00BC44CD">
        <w:rPr>
          <w:rFonts w:ascii="Times New Roman" w:eastAsiaTheme="minorEastAsia"/>
          <w:i/>
          <w:sz w:val="22"/>
          <w:szCs w:val="22"/>
          <w:lang w:eastAsia="en-US"/>
        </w:rPr>
        <w:t>hanok</w:t>
      </w:r>
      <w:r w:rsidRPr="00BC44CD">
        <w:rPr>
          <w:rFonts w:ascii="Times New Roman" w:eastAsiaTheme="minorEastAsia"/>
          <w:sz w:val="22"/>
          <w:szCs w:val="22"/>
          <w:lang w:eastAsia="en-US"/>
        </w:rPr>
        <w:t xml:space="preserve"> seem to mimic the shape of certain letters in the </w:t>
      </w:r>
      <w:r w:rsidRPr="00BC44CD">
        <w:rPr>
          <w:rFonts w:ascii="Times New Roman" w:eastAsiaTheme="minorEastAsia"/>
          <w:i/>
          <w:sz w:val="22"/>
          <w:szCs w:val="22"/>
          <w:lang w:eastAsia="en-US"/>
        </w:rPr>
        <w:t>hangǔl</w:t>
      </w:r>
      <w:r w:rsidRPr="00BC44CD">
        <w:rPr>
          <w:rFonts w:ascii="Times New Roman" w:eastAsiaTheme="minorEastAsia"/>
          <w:sz w:val="22"/>
          <w:szCs w:val="22"/>
          <w:lang w:eastAsia="en-US"/>
        </w:rPr>
        <w:t xml:space="preserve"> writing system, this is not an intentional decision. This misconception stems from the fact that the modular bay system results in combinations of bays that form right angles and straight lines similar to letters such as </w:t>
      </w:r>
      <w:r w:rsidRPr="002821CD">
        <w:rPr>
          <w:rFonts w:ascii="Times New Roman"/>
          <w:sz w:val="18"/>
          <w:szCs w:val="22"/>
        </w:rPr>
        <w:t>ㄱ</w:t>
      </w:r>
      <w:r w:rsidRPr="002821CD">
        <w:rPr>
          <w:rFonts w:ascii="Times New Roman"/>
          <w:sz w:val="18"/>
          <w:szCs w:val="22"/>
        </w:rPr>
        <w:t xml:space="preserve"> </w:t>
      </w:r>
      <w:r w:rsidRPr="002821CD">
        <w:rPr>
          <w:rFonts w:ascii="Times New Roman"/>
          <w:sz w:val="18"/>
          <w:szCs w:val="22"/>
        </w:rPr>
        <w:t>ㄴ</w:t>
      </w:r>
      <w:r w:rsidRPr="002821CD">
        <w:rPr>
          <w:rFonts w:ascii="Times New Roman"/>
          <w:sz w:val="18"/>
          <w:szCs w:val="22"/>
        </w:rPr>
        <w:t xml:space="preserve"> </w:t>
      </w:r>
      <w:r w:rsidRPr="002821CD">
        <w:rPr>
          <w:rFonts w:ascii="Times New Roman"/>
          <w:sz w:val="18"/>
          <w:szCs w:val="22"/>
        </w:rPr>
        <w:t>ㅣ</w:t>
      </w:r>
      <w:r w:rsidRPr="002821CD">
        <w:rPr>
          <w:rFonts w:ascii="Times New Roman"/>
          <w:sz w:val="18"/>
          <w:szCs w:val="22"/>
        </w:rPr>
        <w:t xml:space="preserve"> </w:t>
      </w:r>
      <w:r w:rsidRPr="002821CD">
        <w:rPr>
          <w:rFonts w:ascii="Times New Roman"/>
          <w:sz w:val="18"/>
          <w:szCs w:val="22"/>
        </w:rPr>
        <w:t>ㅁ</w:t>
      </w:r>
      <w:r w:rsidRPr="00BC44CD">
        <w:rPr>
          <w:rFonts w:ascii="Times New Roman"/>
          <w:sz w:val="22"/>
          <w:szCs w:val="22"/>
        </w:rPr>
        <w:t xml:space="preserve">. </w:t>
      </w:r>
      <w:r w:rsidRPr="00BC44CD">
        <w:rPr>
          <w:rFonts w:ascii="Times New Roman" w:eastAsiaTheme="minorEastAsia"/>
          <w:i/>
          <w:sz w:val="22"/>
          <w:szCs w:val="22"/>
          <w:lang w:eastAsia="en-US"/>
        </w:rPr>
        <w:t xml:space="preserve">Hanok </w:t>
      </w:r>
      <w:r w:rsidRPr="00BC44CD">
        <w:rPr>
          <w:rFonts w:ascii="Times New Roman" w:eastAsiaTheme="minorEastAsia"/>
          <w:sz w:val="22"/>
          <w:szCs w:val="22"/>
          <w:lang w:eastAsia="en-US"/>
        </w:rPr>
        <w:t xml:space="preserve">are built and arranged according to principles of geomancy known as </w:t>
      </w:r>
      <w:r w:rsidRPr="00BC44CD">
        <w:rPr>
          <w:rFonts w:ascii="Times New Roman" w:eastAsiaTheme="minorEastAsia"/>
          <w:i/>
          <w:sz w:val="22"/>
          <w:szCs w:val="22"/>
          <w:lang w:eastAsia="en-US"/>
        </w:rPr>
        <w:t>p’ungsu</w:t>
      </w:r>
      <w:r w:rsidRPr="00BC44CD">
        <w:rPr>
          <w:rFonts w:ascii="Times New Roman" w:eastAsiaTheme="minorEastAsia"/>
          <w:sz w:val="22"/>
          <w:szCs w:val="22"/>
          <w:lang w:eastAsia="en-US"/>
        </w:rPr>
        <w:t xml:space="preserve"> </w:t>
      </w:r>
      <w:r w:rsidRPr="00BC44CD">
        <w:rPr>
          <w:rFonts w:ascii="Times New Roman" w:eastAsiaTheme="minorEastAsia"/>
          <w:szCs w:val="22"/>
          <w:lang w:eastAsia="en-US"/>
        </w:rPr>
        <w:t>(</w:t>
      </w:r>
      <w:r w:rsidRPr="002821CD">
        <w:rPr>
          <w:rFonts w:hAnsi="바탕" w:cs="바탕"/>
          <w:sz w:val="18"/>
          <w:szCs w:val="22"/>
          <w:lang w:eastAsia="zh-TW"/>
        </w:rPr>
        <w:t>風水</w:t>
      </w:r>
      <w:r w:rsidRPr="002821CD">
        <w:rPr>
          <w:rFonts w:hAnsi="바탕"/>
          <w:sz w:val="18"/>
          <w:szCs w:val="22"/>
          <w:lang w:eastAsia="zh-TW"/>
        </w:rPr>
        <w:t>,</w:t>
      </w:r>
      <w:r w:rsidRPr="002821CD">
        <w:rPr>
          <w:rFonts w:hAnsi="바탕"/>
          <w:sz w:val="18"/>
          <w:szCs w:val="22"/>
        </w:rPr>
        <w:t>풍수</w:t>
      </w:r>
      <w:r w:rsidRPr="00BC44CD">
        <w:rPr>
          <w:rFonts w:ascii="Times New Roman" w:eastAsiaTheme="minorEastAsia"/>
          <w:sz w:val="22"/>
          <w:szCs w:val="22"/>
          <w:lang w:eastAsia="en-US"/>
        </w:rPr>
        <w:t>)</w:t>
      </w:r>
      <w:r w:rsidRPr="00BC44CD">
        <w:rPr>
          <w:rFonts w:ascii="Times New Roman" w:eastAsiaTheme="minorEastAsia"/>
          <w:sz w:val="22"/>
          <w:szCs w:val="22"/>
          <w:vertAlign w:val="superscript"/>
          <w:lang w:eastAsia="en-US"/>
        </w:rPr>
        <w:footnoteReference w:id="15"/>
      </w:r>
      <w:r w:rsidRPr="00BC44CD">
        <w:rPr>
          <w:rFonts w:ascii="Times New Roman" w:eastAsiaTheme="minorEastAsia"/>
          <w:sz w:val="22"/>
          <w:szCs w:val="22"/>
          <w:lang w:eastAsia="en-US"/>
        </w:rPr>
        <w:t xml:space="preserve"> and other such factors making sure that the inner quarters cannot be seen by outsiders and respecting the privacy of neighboring residences.</w:t>
      </w:r>
      <w:r w:rsidRPr="00BC44CD">
        <w:rPr>
          <w:rFonts w:ascii="Times New Roman" w:eastAsiaTheme="minorEastAsia"/>
          <w:sz w:val="22"/>
          <w:szCs w:val="22"/>
          <w:vertAlign w:val="superscript"/>
          <w:lang w:eastAsia="en-US"/>
        </w:rPr>
        <w:footnoteReference w:id="16"/>
      </w:r>
      <w:r w:rsidRPr="00BC44CD">
        <w:rPr>
          <w:rFonts w:ascii="Times New Roman" w:eastAsiaTheme="minorEastAsia"/>
          <w:sz w:val="22"/>
          <w:szCs w:val="22"/>
          <w:lang w:eastAsia="en-US"/>
        </w:rPr>
        <w:t xml:space="preserve"> If the floor plan of a </w:t>
      </w:r>
      <w:r w:rsidRPr="00BC44CD">
        <w:rPr>
          <w:rFonts w:ascii="Times New Roman" w:eastAsiaTheme="minorEastAsia"/>
          <w:i/>
          <w:sz w:val="22"/>
          <w:szCs w:val="22"/>
          <w:lang w:eastAsia="en-US"/>
        </w:rPr>
        <w:t>hanok</w:t>
      </w:r>
      <w:r w:rsidRPr="00BC44CD">
        <w:rPr>
          <w:rFonts w:ascii="Times New Roman" w:eastAsiaTheme="minorEastAsia"/>
          <w:sz w:val="22"/>
          <w:szCs w:val="22"/>
          <w:lang w:eastAsia="en-US"/>
        </w:rPr>
        <w:t xml:space="preserve"> happens to look </w:t>
      </w:r>
      <w:r w:rsidRPr="00BC44CD">
        <w:rPr>
          <w:rFonts w:ascii="Times New Roman" w:eastAsiaTheme="minorEastAsia"/>
          <w:sz w:val="22"/>
          <w:szCs w:val="22"/>
          <w:lang w:eastAsia="en-US"/>
        </w:rPr>
        <w:lastRenderedPageBreak/>
        <w:t xml:space="preserve">similar to the characters above, this is a coincidence. It is also important to keep in mind that the earliest </w:t>
      </w:r>
      <w:r w:rsidRPr="00BC44CD">
        <w:rPr>
          <w:rFonts w:ascii="Times New Roman" w:eastAsiaTheme="minorEastAsia"/>
          <w:i/>
          <w:sz w:val="22"/>
          <w:szCs w:val="22"/>
          <w:lang w:eastAsia="en-US"/>
        </w:rPr>
        <w:t>hanok</w:t>
      </w:r>
      <w:r w:rsidRPr="00BC44CD">
        <w:rPr>
          <w:rFonts w:ascii="Times New Roman" w:eastAsiaTheme="minorEastAsia"/>
          <w:sz w:val="22"/>
          <w:szCs w:val="22"/>
          <w:lang w:eastAsia="en-US"/>
        </w:rPr>
        <w:t xml:space="preserve"> were built from the late 1300’s, before King Sejong created the </w:t>
      </w:r>
      <w:r w:rsidRPr="00BC44CD">
        <w:rPr>
          <w:rFonts w:ascii="Times New Roman" w:eastAsiaTheme="minorEastAsia"/>
          <w:i/>
          <w:sz w:val="22"/>
          <w:szCs w:val="22"/>
          <w:lang w:eastAsia="en-US"/>
        </w:rPr>
        <w:t>hangǔl</w:t>
      </w:r>
      <w:r w:rsidRPr="00BC44CD">
        <w:rPr>
          <w:rFonts w:ascii="Times New Roman" w:eastAsiaTheme="minorEastAsia"/>
          <w:sz w:val="22"/>
          <w:szCs w:val="22"/>
          <w:lang w:eastAsia="en-US"/>
        </w:rPr>
        <w:t xml:space="preserve"> writing system in 1423/6. </w:t>
      </w:r>
    </w:p>
    <w:p w:rsidR="0046328F" w:rsidRPr="00BC44CD" w:rsidRDefault="0046328F" w:rsidP="0046328F">
      <w:pPr>
        <w:wordWrap/>
        <w:autoSpaceDE/>
        <w:autoSpaceDN/>
        <w:rPr>
          <w:rFonts w:ascii="Times New Roman"/>
          <w:sz w:val="22"/>
          <w:szCs w:val="22"/>
        </w:rPr>
      </w:pPr>
      <w:r w:rsidRPr="00BC44CD">
        <w:rPr>
          <w:rFonts w:ascii="Times New Roman" w:eastAsiaTheme="minorEastAsia"/>
          <w:sz w:val="22"/>
          <w:szCs w:val="22"/>
          <w:lang w:eastAsia="en-US"/>
        </w:rPr>
        <w:tab/>
        <w:t xml:space="preserve">Setting the </w:t>
      </w:r>
      <w:r w:rsidRPr="00BC44CD">
        <w:rPr>
          <w:rFonts w:ascii="Times New Roman" w:eastAsiaTheme="minorEastAsia"/>
          <w:i/>
          <w:sz w:val="22"/>
          <w:szCs w:val="22"/>
          <w:lang w:eastAsia="en-US"/>
        </w:rPr>
        <w:t>hangǔl</w:t>
      </w:r>
      <w:r w:rsidRPr="00BC44CD">
        <w:rPr>
          <w:rFonts w:ascii="Times New Roman" w:eastAsiaTheme="minorEastAsia"/>
          <w:sz w:val="22"/>
          <w:szCs w:val="22"/>
          <w:lang w:eastAsia="en-US"/>
        </w:rPr>
        <w:t xml:space="preserve"> architectural formation myth aside, the Imch’ǒnggak residence offers a very compelling evidence for the incorporation of Chinese characters into architecture. Upon a cursory look at the floor plan of the residence (Fig. 8), it is clear that none of the </w:t>
      </w:r>
      <w:r w:rsidRPr="00BC44CD">
        <w:rPr>
          <w:rFonts w:ascii="Times New Roman" w:eastAsiaTheme="minorEastAsia"/>
          <w:i/>
          <w:sz w:val="22"/>
          <w:szCs w:val="22"/>
          <w:lang w:eastAsia="en-US"/>
        </w:rPr>
        <w:t>hanok</w:t>
      </w:r>
      <w:r w:rsidRPr="00BC44CD">
        <w:rPr>
          <w:rFonts w:ascii="Times New Roman" w:eastAsiaTheme="minorEastAsia"/>
          <w:sz w:val="22"/>
          <w:szCs w:val="22"/>
          <w:lang w:eastAsia="en-US"/>
        </w:rPr>
        <w:t xml:space="preserve"> on site is shaped in the </w:t>
      </w:r>
      <w:r w:rsidRPr="00BC44CD">
        <w:rPr>
          <w:rFonts w:ascii="Times New Roman" w:eastAsiaTheme="minorEastAsia"/>
          <w:i/>
          <w:sz w:val="22"/>
          <w:szCs w:val="22"/>
          <w:lang w:eastAsia="en-US"/>
        </w:rPr>
        <w:t>hangǔl</w:t>
      </w:r>
      <w:r w:rsidRPr="00BC44CD">
        <w:rPr>
          <w:rFonts w:ascii="Times New Roman" w:eastAsiaTheme="minorEastAsia"/>
          <w:sz w:val="22"/>
          <w:szCs w:val="22"/>
          <w:lang w:eastAsia="en-US"/>
        </w:rPr>
        <w:t xml:space="preserve"> characters listed earlier. As a matter of fact, the domestic complex to the West, which is comprised of the </w:t>
      </w:r>
      <w:r w:rsidRPr="00BC44CD">
        <w:rPr>
          <w:rFonts w:ascii="Times New Roman" w:eastAsiaTheme="minorEastAsia"/>
          <w:i/>
          <w:sz w:val="22"/>
          <w:szCs w:val="22"/>
          <w:lang w:eastAsia="en-US"/>
        </w:rPr>
        <w:t>anch’ae</w:t>
      </w:r>
      <w:r w:rsidRPr="00BC44CD">
        <w:rPr>
          <w:rFonts w:ascii="Times New Roman" w:eastAsiaTheme="minorEastAsia"/>
          <w:sz w:val="22"/>
          <w:szCs w:val="22"/>
          <w:lang w:eastAsia="en-US"/>
        </w:rPr>
        <w:t xml:space="preserve">, </w:t>
      </w:r>
      <w:r w:rsidRPr="00BC44CD">
        <w:rPr>
          <w:rFonts w:ascii="Times New Roman" w:eastAsiaTheme="minorEastAsia"/>
          <w:i/>
          <w:sz w:val="22"/>
          <w:szCs w:val="22"/>
          <w:lang w:eastAsia="en-US"/>
        </w:rPr>
        <w:t xml:space="preserve">sarangch’ae </w:t>
      </w:r>
      <w:r w:rsidRPr="00BC44CD">
        <w:rPr>
          <w:rFonts w:ascii="Times New Roman" w:eastAsiaTheme="minorEastAsia"/>
          <w:sz w:val="22"/>
          <w:szCs w:val="22"/>
          <w:lang w:eastAsia="en-US"/>
        </w:rPr>
        <w:t xml:space="preserve">and </w:t>
      </w:r>
      <w:r w:rsidRPr="00BC44CD">
        <w:rPr>
          <w:rFonts w:ascii="Times New Roman" w:eastAsiaTheme="minorEastAsia"/>
          <w:i/>
          <w:sz w:val="22"/>
          <w:szCs w:val="22"/>
          <w:lang w:eastAsia="en-US"/>
        </w:rPr>
        <w:t>haengnangch’ae</w:t>
      </w:r>
      <w:r w:rsidRPr="00BC44CD">
        <w:rPr>
          <w:rFonts w:ascii="Times New Roman" w:eastAsiaTheme="minorEastAsia"/>
          <w:sz w:val="22"/>
          <w:szCs w:val="22"/>
          <w:lang w:eastAsia="en-US"/>
        </w:rPr>
        <w:t xml:space="preserve">, is intentionally shaped in the form of the Chinese character </w:t>
      </w:r>
      <w:r w:rsidRPr="002821CD">
        <w:rPr>
          <w:rFonts w:hAnsi="바탕" w:cs="바탕"/>
          <w:sz w:val="18"/>
          <w:szCs w:val="22"/>
          <w:lang w:eastAsia="zh-TW"/>
        </w:rPr>
        <w:t>用</w:t>
      </w:r>
      <w:r w:rsidRPr="002821CD">
        <w:rPr>
          <w:rFonts w:ascii="Times New Roman" w:eastAsiaTheme="minorEastAsia"/>
          <w:sz w:val="18"/>
          <w:szCs w:val="22"/>
          <w:lang w:eastAsia="zh-TW"/>
        </w:rPr>
        <w:t xml:space="preserve"> (</w:t>
      </w:r>
      <w:r w:rsidRPr="002821CD">
        <w:rPr>
          <w:rFonts w:ascii="Times New Roman"/>
          <w:sz w:val="18"/>
          <w:szCs w:val="22"/>
        </w:rPr>
        <w:t>용</w:t>
      </w:r>
      <w:r w:rsidRPr="00BC44CD">
        <w:rPr>
          <w:rFonts w:ascii="Times New Roman"/>
          <w:szCs w:val="22"/>
        </w:rPr>
        <w:t xml:space="preserve">, </w:t>
      </w:r>
      <w:r w:rsidRPr="00BC44CD">
        <w:rPr>
          <w:rFonts w:ascii="Times New Roman"/>
          <w:sz w:val="22"/>
          <w:szCs w:val="22"/>
        </w:rPr>
        <w:t>yong</w:t>
      </w:r>
      <w:r w:rsidRPr="00BC44CD">
        <w:rPr>
          <w:rFonts w:ascii="Times New Roman" w:eastAsiaTheme="minorEastAsia"/>
          <w:sz w:val="22"/>
          <w:szCs w:val="22"/>
          <w:lang w:eastAsia="zh-TW"/>
        </w:rPr>
        <w:t>) which indicates utility.</w:t>
      </w:r>
      <w:r w:rsidRPr="00BC44CD">
        <w:rPr>
          <w:rFonts w:ascii="Times New Roman" w:eastAsiaTheme="minorEastAsia"/>
          <w:sz w:val="22"/>
          <w:szCs w:val="22"/>
          <w:vertAlign w:val="superscript"/>
          <w:lang w:eastAsia="zh-TW"/>
        </w:rPr>
        <w:footnoteReference w:id="17"/>
      </w:r>
      <w:r w:rsidRPr="00BC44CD">
        <w:rPr>
          <w:rFonts w:ascii="Times New Roman"/>
          <w:sz w:val="22"/>
          <w:szCs w:val="22"/>
        </w:rPr>
        <w:t xml:space="preserve"> </w:t>
      </w:r>
      <w:r w:rsidRPr="00BC44CD">
        <w:rPr>
          <w:rFonts w:ascii="Times New Roman" w:eastAsiaTheme="minorEastAsia"/>
          <w:sz w:val="22"/>
          <w:szCs w:val="22"/>
          <w:lang w:eastAsia="zh-TW"/>
        </w:rPr>
        <w:t>The character can be recognized when read on a west to east vertical orientation.</w:t>
      </w:r>
      <w:r w:rsidRPr="00BC44CD">
        <w:rPr>
          <w:rFonts w:ascii="Times New Roman" w:eastAsiaTheme="minorEastAsia"/>
          <w:sz w:val="22"/>
          <w:szCs w:val="22"/>
          <w:vertAlign w:val="superscript"/>
          <w:lang w:eastAsia="zh-TW"/>
        </w:rPr>
        <w:footnoteReference w:id="18"/>
      </w:r>
      <w:r w:rsidRPr="00BC44CD">
        <w:rPr>
          <w:rFonts w:ascii="Times New Roman" w:eastAsiaTheme="minorEastAsia"/>
          <w:sz w:val="22"/>
          <w:szCs w:val="22"/>
          <w:lang w:eastAsia="zh-TW"/>
        </w:rPr>
        <w:t xml:space="preserve"> While the choice of this character with regards to its meaning might seem a suitable in itself for this domestic complex that implies the collaboration and cooperation between the dichotomy of ‘men and women,’ ‘master and servant,’ there is a second, underlying meaning. </w:t>
      </w:r>
      <w:r w:rsidRPr="00BC44CD">
        <w:rPr>
          <w:rFonts w:ascii="Times New Roman" w:eastAsiaTheme="minorEastAsia"/>
          <w:sz w:val="22"/>
          <w:szCs w:val="22"/>
          <w:lang w:eastAsia="en-US"/>
        </w:rPr>
        <w:t>According to the updated clan records</w:t>
      </w:r>
      <w:r w:rsidRPr="00BC44CD">
        <w:rPr>
          <w:rFonts w:ascii="Times New Roman" w:eastAsiaTheme="minorEastAsia"/>
          <w:sz w:val="22"/>
          <w:szCs w:val="22"/>
          <w:vertAlign w:val="superscript"/>
          <w:lang w:eastAsia="en-US"/>
        </w:rPr>
        <w:footnoteReference w:id="19"/>
      </w:r>
      <w:r w:rsidRPr="00BC44CD">
        <w:rPr>
          <w:rFonts w:ascii="Times New Roman" w:eastAsiaTheme="minorEastAsia"/>
          <w:sz w:val="22"/>
          <w:szCs w:val="22"/>
          <w:lang w:eastAsia="en-US"/>
        </w:rPr>
        <w:t>, t</w:t>
      </w:r>
      <w:r w:rsidRPr="00BC44CD">
        <w:rPr>
          <w:rFonts w:ascii="Times New Roman" w:eastAsiaTheme="minorEastAsia"/>
          <w:sz w:val="22"/>
          <w:szCs w:val="22"/>
          <w:lang w:eastAsia="zh-TW"/>
        </w:rPr>
        <w:t xml:space="preserve">he character </w:t>
      </w:r>
      <w:r w:rsidRPr="00BC44CD">
        <w:rPr>
          <w:rFonts w:hAnsi="바탕" w:cs="바탕"/>
          <w:sz w:val="22"/>
          <w:szCs w:val="22"/>
          <w:lang w:eastAsia="zh-TW"/>
        </w:rPr>
        <w:t>用</w:t>
      </w:r>
      <w:r w:rsidRPr="00BC44CD">
        <w:rPr>
          <w:rFonts w:ascii="Times New Roman" w:eastAsiaTheme="minorEastAsia"/>
          <w:sz w:val="22"/>
          <w:szCs w:val="22"/>
          <w:lang w:eastAsia="zh-TW"/>
        </w:rPr>
        <w:t xml:space="preserve"> itself was conceived of as a visual overlay of the Chinese characters for sun and moon, namely </w:t>
      </w:r>
      <w:r w:rsidRPr="00BC44CD">
        <w:rPr>
          <w:rFonts w:hAnsi="바탕" w:cs="바탕"/>
          <w:sz w:val="22"/>
          <w:szCs w:val="22"/>
          <w:lang w:eastAsia="zh-TW"/>
        </w:rPr>
        <w:t>日</w:t>
      </w:r>
      <w:r w:rsidRPr="00BC44CD">
        <w:rPr>
          <w:rFonts w:ascii="Times New Roman" w:eastAsiaTheme="minorEastAsia"/>
          <w:sz w:val="22"/>
          <w:szCs w:val="22"/>
          <w:lang w:eastAsia="zh-TW"/>
        </w:rPr>
        <w:t xml:space="preserve"> and </w:t>
      </w:r>
      <w:r w:rsidRPr="00BC44CD">
        <w:rPr>
          <w:rFonts w:hAnsi="바탕" w:cs="바탕"/>
          <w:sz w:val="22"/>
          <w:szCs w:val="22"/>
          <w:lang w:eastAsia="zh-TW"/>
        </w:rPr>
        <w:t>月</w:t>
      </w:r>
      <w:r w:rsidRPr="00BC44CD">
        <w:rPr>
          <w:rFonts w:ascii="Times New Roman" w:eastAsiaTheme="minorEastAsia"/>
          <w:sz w:val="22"/>
          <w:szCs w:val="22"/>
          <w:lang w:eastAsia="zh-TW"/>
        </w:rPr>
        <w:t xml:space="preserve"> respectively (Fig. 9).</w:t>
      </w:r>
      <w:r w:rsidRPr="00BC44CD">
        <w:rPr>
          <w:rFonts w:ascii="Times New Roman" w:eastAsiaTheme="minorEastAsia"/>
          <w:sz w:val="22"/>
          <w:szCs w:val="22"/>
          <w:vertAlign w:val="superscript"/>
          <w:lang w:eastAsia="zh-TW"/>
        </w:rPr>
        <w:footnoteReference w:id="20"/>
      </w:r>
      <w:r w:rsidRPr="00BC44CD">
        <w:rPr>
          <w:rFonts w:ascii="Times New Roman" w:eastAsiaTheme="minorEastAsia"/>
          <w:sz w:val="22"/>
          <w:szCs w:val="22"/>
          <w:lang w:eastAsia="zh-TW"/>
        </w:rPr>
        <w:t xml:space="preserve"> </w:t>
      </w:r>
      <w:r w:rsidRPr="00BC44CD">
        <w:rPr>
          <w:rFonts w:ascii="Times New Roman" w:eastAsiaTheme="minorEastAsia"/>
          <w:sz w:val="22"/>
          <w:szCs w:val="22"/>
          <w:lang w:eastAsia="en-US"/>
        </w:rPr>
        <w:t xml:space="preserve"> </w:t>
      </w:r>
    </w:p>
    <w:p w:rsidR="0046328F" w:rsidRPr="00BC44CD" w:rsidRDefault="0046328F" w:rsidP="0046328F">
      <w:pPr>
        <w:wordWrap/>
        <w:autoSpaceDE/>
        <w:autoSpaceDN/>
        <w:ind w:firstLine="960"/>
        <w:rPr>
          <w:rFonts w:ascii="Times New Roman" w:eastAsiaTheme="minorEastAsia"/>
          <w:sz w:val="22"/>
          <w:szCs w:val="22"/>
          <w:lang w:eastAsia="zh-TW"/>
        </w:rPr>
      </w:pPr>
      <w:r w:rsidRPr="00BC44CD">
        <w:rPr>
          <w:rFonts w:ascii="Times New Roman" w:eastAsiaTheme="minorEastAsia"/>
          <w:sz w:val="22"/>
          <w:szCs w:val="22"/>
          <w:lang w:eastAsia="en-US"/>
        </w:rPr>
        <w:t xml:space="preserve">The formation of the domestic complex seems to have two layers of meaning – firstly that of the character </w:t>
      </w:r>
      <w:r w:rsidRPr="00BC44CD">
        <w:rPr>
          <w:rFonts w:hAnsi="바탕" w:cs="바탕"/>
          <w:sz w:val="22"/>
          <w:szCs w:val="22"/>
          <w:lang w:eastAsia="zh-TW"/>
        </w:rPr>
        <w:t>用</w:t>
      </w:r>
      <w:r w:rsidRPr="00BC44CD">
        <w:rPr>
          <w:rFonts w:ascii="Times New Roman" w:eastAsiaTheme="minorEastAsia"/>
          <w:sz w:val="22"/>
          <w:szCs w:val="22"/>
          <w:lang w:eastAsia="en-US"/>
        </w:rPr>
        <w:t xml:space="preserve"> itself, that embodies the ideology of productivity, and secondly, that of the combination of sun and moon that symbolizes the wholesome and symbiotic relationship between the two energies as represented by the men and women of the household.</w:t>
      </w:r>
      <w:r w:rsidRPr="00BC44CD">
        <w:rPr>
          <w:rFonts w:ascii="Times New Roman" w:eastAsiaTheme="minorEastAsia"/>
          <w:sz w:val="22"/>
          <w:szCs w:val="22"/>
          <w:vertAlign w:val="superscript"/>
          <w:lang w:eastAsia="en-US"/>
        </w:rPr>
        <w:footnoteReference w:id="21"/>
      </w:r>
      <w:r w:rsidRPr="00BC44CD">
        <w:rPr>
          <w:rFonts w:ascii="Times New Roman" w:eastAsiaTheme="minorEastAsia"/>
          <w:sz w:val="22"/>
          <w:szCs w:val="22"/>
          <w:lang w:eastAsia="en-US"/>
        </w:rPr>
        <w:t xml:space="preserve"> </w:t>
      </w:r>
      <w:r w:rsidRPr="00BC44CD">
        <w:rPr>
          <w:rFonts w:ascii="Times New Roman" w:eastAsiaTheme="minorEastAsia"/>
          <w:sz w:val="22"/>
          <w:szCs w:val="22"/>
          <w:lang w:eastAsia="zh-TW"/>
        </w:rPr>
        <w:t xml:space="preserve">The sun and moon can be </w:t>
      </w:r>
      <w:r w:rsidRPr="00BC44CD">
        <w:rPr>
          <w:rFonts w:ascii="Times New Roman" w:eastAsiaTheme="minorEastAsia"/>
          <w:sz w:val="22"/>
          <w:szCs w:val="22"/>
          <w:lang w:eastAsia="zh-TW"/>
        </w:rPr>
        <w:lastRenderedPageBreak/>
        <w:t xml:space="preserve">interpreted as Daoist concepts of the female </w:t>
      </w:r>
      <w:r w:rsidRPr="00BC44CD">
        <w:rPr>
          <w:rFonts w:hAnsi="바탕" w:cs="바탕"/>
          <w:sz w:val="22"/>
          <w:szCs w:val="22"/>
          <w:lang w:eastAsia="zh-TW"/>
        </w:rPr>
        <w:t>陰</w:t>
      </w:r>
      <w:r w:rsidRPr="00BC44CD">
        <w:rPr>
          <w:rFonts w:ascii="Times New Roman" w:eastAsiaTheme="minorEastAsia"/>
          <w:sz w:val="22"/>
          <w:szCs w:val="22"/>
          <w:lang w:eastAsia="zh-TW"/>
        </w:rPr>
        <w:t xml:space="preserve"> (yin) and male </w:t>
      </w:r>
      <w:r w:rsidRPr="00BC44CD">
        <w:rPr>
          <w:rFonts w:hAnsi="바탕" w:cs="바탕"/>
          <w:sz w:val="22"/>
          <w:szCs w:val="22"/>
          <w:lang w:eastAsia="zh-TW"/>
        </w:rPr>
        <w:t>陽</w:t>
      </w:r>
      <w:r w:rsidRPr="00BC44CD">
        <w:rPr>
          <w:rFonts w:ascii="Times New Roman" w:eastAsiaTheme="minorEastAsia"/>
          <w:sz w:val="22"/>
          <w:szCs w:val="22"/>
          <w:lang w:eastAsia="zh-TW"/>
        </w:rPr>
        <w:t xml:space="preserve"> (yang) energies respectively (Fig.10). Figure 10 most succinctly summarizes this philosophy, where the yin is correlated with black, and the yang with the white. It can be seen that both energies are in constant flux and balanced out by the quality of its opposite (Fig. 10). </w:t>
      </w:r>
    </w:p>
    <w:p w:rsidR="0046328F" w:rsidRPr="00BC44CD" w:rsidRDefault="0046328F" w:rsidP="0046328F">
      <w:pPr>
        <w:wordWrap/>
        <w:autoSpaceDE/>
        <w:autoSpaceDN/>
        <w:ind w:firstLine="960"/>
        <w:rPr>
          <w:rFonts w:ascii="Times New Roman" w:eastAsiaTheme="minorEastAsia"/>
          <w:sz w:val="22"/>
          <w:szCs w:val="22"/>
          <w:lang w:eastAsia="zh-TW"/>
        </w:rPr>
      </w:pPr>
      <w:r w:rsidRPr="00BC44CD">
        <w:rPr>
          <w:rFonts w:ascii="Times New Roman" w:eastAsiaTheme="minorEastAsia"/>
          <w:sz w:val="22"/>
          <w:szCs w:val="22"/>
          <w:lang w:eastAsia="zh-TW"/>
        </w:rPr>
        <w:t xml:space="preserve">In the context of Zhu Xi’s Neo-Confucianism, Daoist and Buddhist theories were borrowed to provide a metaphysical grounding for the earlier Confucian teachings. By incorporating elements of competing philosophies, Zhu Xi was able to formulate new concepts of </w:t>
      </w:r>
      <w:r w:rsidRPr="00BC44CD">
        <w:rPr>
          <w:rFonts w:hAnsi="바탕" w:cs="바탕"/>
          <w:sz w:val="22"/>
          <w:szCs w:val="22"/>
          <w:lang w:eastAsia="zh-TW"/>
        </w:rPr>
        <w:t>氣</w:t>
      </w:r>
      <w:r w:rsidRPr="00BC44CD">
        <w:rPr>
          <w:rFonts w:ascii="Times New Roman" w:eastAsiaTheme="minorEastAsia"/>
          <w:sz w:val="22"/>
          <w:szCs w:val="22"/>
          <w:lang w:eastAsia="zh-TW"/>
        </w:rPr>
        <w:t xml:space="preserve"> (qi), the vital force that constitutes all matter in the physical world, and </w:t>
      </w:r>
      <w:r w:rsidRPr="00BC44CD">
        <w:rPr>
          <w:rFonts w:hAnsi="바탕" w:cs="바탕"/>
          <w:sz w:val="22"/>
          <w:szCs w:val="22"/>
          <w:lang w:eastAsia="zh-TW"/>
        </w:rPr>
        <w:t>理</w:t>
      </w:r>
      <w:r w:rsidRPr="00BC44CD">
        <w:rPr>
          <w:rFonts w:ascii="Times New Roman" w:eastAsiaTheme="minorEastAsia"/>
          <w:sz w:val="22"/>
          <w:szCs w:val="22"/>
          <w:lang w:eastAsia="zh-TW"/>
        </w:rPr>
        <w:t xml:space="preserve"> (li), the principle that regulates these forces in an orderly manner.</w:t>
      </w:r>
      <w:r w:rsidRPr="00BC44CD">
        <w:rPr>
          <w:rFonts w:ascii="Times New Roman" w:eastAsiaTheme="minorEastAsia"/>
          <w:sz w:val="22"/>
          <w:szCs w:val="22"/>
          <w:vertAlign w:val="superscript"/>
          <w:lang w:eastAsia="zh-TW"/>
        </w:rPr>
        <w:footnoteReference w:id="22"/>
      </w:r>
      <w:r w:rsidRPr="00BC44CD">
        <w:rPr>
          <w:rFonts w:ascii="Times New Roman" w:eastAsiaTheme="minorEastAsia"/>
          <w:sz w:val="22"/>
          <w:szCs w:val="22"/>
          <w:lang w:eastAsia="zh-TW"/>
        </w:rPr>
        <w:t xml:space="preserve"> This theoretical framework established by Zhu Xi is adopted into the creation of the domestic complex at Imch’ǒnggak. While the architectural complex implicitly connotes the co-existence of men and women through the structurally combined spaces of the female </w:t>
      </w:r>
      <w:r w:rsidRPr="00BC44CD">
        <w:rPr>
          <w:rFonts w:ascii="Times New Roman" w:eastAsiaTheme="minorEastAsia"/>
          <w:i/>
          <w:sz w:val="22"/>
          <w:szCs w:val="22"/>
          <w:lang w:eastAsia="zh-TW"/>
        </w:rPr>
        <w:t>anch’ae</w:t>
      </w:r>
      <w:r w:rsidRPr="00BC44CD">
        <w:rPr>
          <w:rFonts w:ascii="Times New Roman" w:eastAsiaTheme="minorEastAsia"/>
          <w:sz w:val="22"/>
          <w:szCs w:val="22"/>
          <w:lang w:eastAsia="zh-TW"/>
        </w:rPr>
        <w:t xml:space="preserve"> quarter, and the male </w:t>
      </w:r>
      <w:r w:rsidRPr="00BC44CD">
        <w:rPr>
          <w:rFonts w:ascii="Times New Roman" w:eastAsiaTheme="minorEastAsia"/>
          <w:i/>
          <w:sz w:val="22"/>
          <w:szCs w:val="22"/>
          <w:lang w:eastAsia="zh-TW"/>
        </w:rPr>
        <w:t>sarangch’ae</w:t>
      </w:r>
      <w:r w:rsidRPr="00BC44CD">
        <w:rPr>
          <w:rFonts w:ascii="Times New Roman" w:eastAsiaTheme="minorEastAsia"/>
          <w:sz w:val="22"/>
          <w:szCs w:val="22"/>
          <w:lang w:eastAsia="zh-TW"/>
        </w:rPr>
        <w:t xml:space="preserve"> quarter, and the gender- neutral </w:t>
      </w:r>
      <w:r w:rsidRPr="00BC44CD">
        <w:rPr>
          <w:rFonts w:ascii="Times New Roman" w:eastAsiaTheme="minorEastAsia"/>
          <w:i/>
          <w:sz w:val="22"/>
          <w:szCs w:val="22"/>
          <w:lang w:eastAsia="zh-TW"/>
        </w:rPr>
        <w:t>haengnangch’ae,</w:t>
      </w:r>
      <w:r w:rsidRPr="00BC44CD">
        <w:rPr>
          <w:rFonts w:ascii="Times New Roman" w:eastAsiaTheme="minorEastAsia"/>
          <w:sz w:val="22"/>
          <w:szCs w:val="22"/>
          <w:lang w:eastAsia="zh-TW"/>
        </w:rPr>
        <w:t xml:space="preserve"> the visual synthesis of the two characters for sun and moon further emphasizes this notion and grounds these social concepts in nature. Chinese characters are used not only to embody the concept these relationships, but also act as their visual manifestation. Given the architectural practice of the time, where the builders were carpenters and not architectural designers in their own right, the layout of the domestic complex would have been directed by Yi My</w:t>
      </w:r>
      <w:r w:rsidRPr="00BC44CD">
        <w:rPr>
          <w:rFonts w:ascii="Times New Roman" w:eastAsiaTheme="minorEastAsia"/>
          <w:kern w:val="0"/>
          <w:sz w:val="22"/>
          <w:szCs w:val="22"/>
          <w:lang w:eastAsia="en-US"/>
        </w:rPr>
        <w:t>ǒ</w:t>
      </w:r>
      <w:r w:rsidRPr="00BC44CD">
        <w:rPr>
          <w:rFonts w:ascii="Times New Roman" w:eastAsiaTheme="minorEastAsia"/>
          <w:sz w:val="22"/>
          <w:szCs w:val="22"/>
          <w:lang w:eastAsia="zh-TW"/>
        </w:rPr>
        <w:t xml:space="preserve">ng himself, perhaps with the input of other family members, friends, and acquaintances. </w:t>
      </w:r>
    </w:p>
    <w:p w:rsidR="0046328F" w:rsidRPr="00BC44CD" w:rsidRDefault="0046328F" w:rsidP="0046328F">
      <w:pPr>
        <w:wordWrap/>
        <w:autoSpaceDE/>
        <w:autoSpaceDN/>
        <w:rPr>
          <w:rFonts w:ascii="Times New Roman" w:eastAsiaTheme="minorEastAsia"/>
          <w:sz w:val="22"/>
          <w:szCs w:val="22"/>
        </w:rPr>
      </w:pPr>
      <w:r w:rsidRPr="00BC44CD">
        <w:rPr>
          <w:rFonts w:ascii="Times New Roman" w:eastAsiaTheme="minorEastAsia"/>
          <w:sz w:val="22"/>
          <w:szCs w:val="22"/>
          <w:lang w:eastAsia="zh-TW"/>
        </w:rPr>
        <w:tab/>
        <w:t>The bureaucratic pavilion, Kunjaj</w:t>
      </w:r>
      <w:r w:rsidRPr="00BC44CD">
        <w:rPr>
          <w:rFonts w:ascii="Times New Roman" w:eastAsiaTheme="minorEastAsia"/>
          <w:kern w:val="0"/>
          <w:sz w:val="22"/>
          <w:szCs w:val="22"/>
          <w:lang w:eastAsia="en-US"/>
        </w:rPr>
        <w:t>ǒng,</w:t>
      </w:r>
      <w:r w:rsidRPr="00BC44CD">
        <w:rPr>
          <w:rFonts w:ascii="Times New Roman" w:eastAsiaTheme="minorEastAsia"/>
          <w:sz w:val="22"/>
          <w:szCs w:val="22"/>
          <w:lang w:eastAsia="zh-TW"/>
        </w:rPr>
        <w:t xml:space="preserve"> built in the seventeenth century, is also shaped after a Chinese character. When presented on a north to south vertical axis, it reads like one of the </w:t>
      </w:r>
      <w:r w:rsidRPr="00BC44CD">
        <w:rPr>
          <w:rFonts w:ascii="Times New Roman" w:eastAsiaTheme="minorEastAsia"/>
          <w:i/>
          <w:iCs/>
          <w:color w:val="1A1A1A"/>
          <w:kern w:val="0"/>
          <w:sz w:val="22"/>
          <w:szCs w:val="22"/>
          <w:u w:color="1A1A1A"/>
          <w:lang w:eastAsia="en-US"/>
        </w:rPr>
        <w:t>hangǔl</w:t>
      </w:r>
      <w:r w:rsidRPr="00BC44CD">
        <w:rPr>
          <w:rFonts w:ascii="Times New Roman" w:eastAsiaTheme="minorEastAsia"/>
          <w:i/>
          <w:sz w:val="22"/>
          <w:szCs w:val="22"/>
          <w:lang w:eastAsia="zh-TW"/>
        </w:rPr>
        <w:t xml:space="preserve"> </w:t>
      </w:r>
      <w:r w:rsidRPr="00BC44CD">
        <w:rPr>
          <w:rFonts w:ascii="Times New Roman" w:eastAsiaTheme="minorEastAsia"/>
          <w:sz w:val="22"/>
          <w:szCs w:val="22"/>
          <w:lang w:eastAsia="zh-TW"/>
        </w:rPr>
        <w:t xml:space="preserve">vowel symbols, </w:t>
      </w:r>
      <w:r w:rsidRPr="002821CD">
        <w:rPr>
          <w:rFonts w:ascii="Times New Roman"/>
          <w:szCs w:val="22"/>
        </w:rPr>
        <w:t>ㅏ</w:t>
      </w:r>
      <w:r w:rsidRPr="00BC44CD">
        <w:rPr>
          <w:rFonts w:ascii="Times New Roman"/>
          <w:sz w:val="22"/>
          <w:szCs w:val="22"/>
          <w:vertAlign w:val="superscript"/>
        </w:rPr>
        <w:footnoteReference w:id="23"/>
      </w:r>
      <w:r w:rsidRPr="00BC44CD">
        <w:rPr>
          <w:rFonts w:ascii="Times New Roman"/>
          <w:sz w:val="22"/>
          <w:szCs w:val="22"/>
        </w:rPr>
        <w:t>.</w:t>
      </w:r>
      <w:r w:rsidRPr="00BC44CD">
        <w:rPr>
          <w:rFonts w:ascii="Times New Roman" w:eastAsiaTheme="minorEastAsia"/>
          <w:sz w:val="22"/>
          <w:szCs w:val="22"/>
          <w:lang w:eastAsia="en-US"/>
        </w:rPr>
        <w:t xml:space="preserve"> However, when read from a west to east vertical axis, the Chinese character </w:t>
      </w:r>
      <w:r w:rsidRPr="002821CD">
        <w:rPr>
          <w:rFonts w:hAnsi="바탕" w:cs="바탕"/>
          <w:szCs w:val="22"/>
          <w:lang w:eastAsia="ja-JP"/>
        </w:rPr>
        <w:t>丁</w:t>
      </w:r>
      <w:r w:rsidRPr="002821CD">
        <w:rPr>
          <w:rFonts w:ascii="Times New Roman" w:eastAsiaTheme="minorEastAsia"/>
          <w:szCs w:val="22"/>
          <w:lang w:eastAsia="en-US"/>
        </w:rPr>
        <w:t xml:space="preserve"> (</w:t>
      </w:r>
      <w:r w:rsidRPr="002821CD">
        <w:rPr>
          <w:rFonts w:ascii="Times New Roman"/>
          <w:szCs w:val="22"/>
        </w:rPr>
        <w:t>정</w:t>
      </w:r>
      <w:r w:rsidRPr="002821CD">
        <w:rPr>
          <w:rFonts w:ascii="Times New Roman"/>
          <w:szCs w:val="22"/>
        </w:rPr>
        <w:t>,</w:t>
      </w:r>
      <w:r w:rsidRPr="00BC44CD">
        <w:rPr>
          <w:rFonts w:ascii="Times New Roman"/>
          <w:sz w:val="22"/>
          <w:szCs w:val="22"/>
        </w:rPr>
        <w:t>chǒng</w:t>
      </w:r>
      <w:r w:rsidRPr="00BC44CD">
        <w:rPr>
          <w:rFonts w:ascii="Times New Roman" w:eastAsiaTheme="minorEastAsia"/>
          <w:sz w:val="22"/>
          <w:szCs w:val="22"/>
          <w:lang w:eastAsia="en-US"/>
        </w:rPr>
        <w:t>) presents itself.</w:t>
      </w:r>
      <w:r w:rsidRPr="00BC44CD">
        <w:rPr>
          <w:rFonts w:ascii="Times New Roman" w:eastAsiaTheme="minorEastAsia"/>
          <w:sz w:val="22"/>
          <w:szCs w:val="22"/>
          <w:vertAlign w:val="superscript"/>
          <w:lang w:eastAsia="en-US"/>
        </w:rPr>
        <w:footnoteReference w:id="24"/>
      </w:r>
      <w:r w:rsidRPr="00BC44CD">
        <w:rPr>
          <w:rFonts w:ascii="Times New Roman" w:eastAsiaTheme="minorEastAsia"/>
          <w:sz w:val="22"/>
          <w:szCs w:val="22"/>
          <w:lang w:eastAsia="en-US"/>
        </w:rPr>
        <w:t xml:space="preserve"> This particular character symbolizes the fourth of the ten celestial stems, which correlates to the element of fire and the southern direction. The choice of this Chinese character seems to indicate how the men of the Kosong Yi Clan were a part of the larger system of Neo-Confucian literati, and of the cycle of the celestial and earthly universe itself. The fourth stem </w:t>
      </w:r>
      <w:r w:rsidRPr="00BC44CD">
        <w:rPr>
          <w:rFonts w:hAnsi="바탕" w:cs="바탕"/>
          <w:sz w:val="22"/>
          <w:szCs w:val="22"/>
          <w:lang w:eastAsia="ja-JP"/>
        </w:rPr>
        <w:t>丁</w:t>
      </w:r>
      <w:r w:rsidRPr="00BC44CD">
        <w:rPr>
          <w:rFonts w:ascii="Times New Roman" w:eastAsiaTheme="minorEastAsia"/>
          <w:sz w:val="22"/>
          <w:szCs w:val="22"/>
          <w:lang w:eastAsia="ja-JP"/>
        </w:rPr>
        <w:t xml:space="preserve">, in particular, is also affiliated with the Yin female energy, which balances out the predominantly male Yang energies of fire and the South. Even in this exclusively male pavilion that was reserved for official meetings and leisurely literati gatherings, the same philosophy employed in the construction of the domestic complex is expressed using a different Chinese character. </w:t>
      </w:r>
    </w:p>
    <w:p w:rsidR="0046328F" w:rsidRPr="00BC44CD" w:rsidRDefault="0046328F" w:rsidP="0046328F">
      <w:pPr>
        <w:wordWrap/>
        <w:autoSpaceDE/>
        <w:autoSpaceDN/>
        <w:rPr>
          <w:rFonts w:ascii="Times New Roman"/>
          <w:sz w:val="22"/>
          <w:szCs w:val="22"/>
        </w:rPr>
      </w:pPr>
    </w:p>
    <w:p w:rsidR="0046328F" w:rsidRPr="00BC44CD" w:rsidRDefault="0046328F" w:rsidP="0046328F">
      <w:pPr>
        <w:wordWrap/>
        <w:autoSpaceDE/>
        <w:autoSpaceDN/>
        <w:rPr>
          <w:rFonts w:ascii="Times New Roman" w:eastAsiaTheme="minorEastAsia"/>
          <w:sz w:val="22"/>
          <w:szCs w:val="22"/>
          <w:lang w:eastAsia="en-US"/>
        </w:rPr>
      </w:pPr>
      <w:r w:rsidRPr="00BC44CD">
        <w:rPr>
          <w:rFonts w:ascii="Times New Roman" w:eastAsiaTheme="minorEastAsia"/>
          <w:sz w:val="22"/>
          <w:szCs w:val="22"/>
          <w:lang w:eastAsia="en-US"/>
        </w:rPr>
        <w:t xml:space="preserve">IV.  </w:t>
      </w:r>
      <w:r w:rsidRPr="00BC44CD">
        <w:rPr>
          <w:rFonts w:ascii="Times New Roman" w:eastAsiaTheme="minorEastAsia"/>
          <w:b/>
          <w:sz w:val="22"/>
          <w:szCs w:val="22"/>
          <w:lang w:eastAsia="en-US"/>
        </w:rPr>
        <w:t>Literati Legitimization through Chinese Poetry</w:t>
      </w:r>
    </w:p>
    <w:p w:rsidR="0046328F" w:rsidRPr="00BC44CD" w:rsidRDefault="0046328F" w:rsidP="0046328F">
      <w:pPr>
        <w:wordWrap/>
        <w:autoSpaceDE/>
        <w:autoSpaceDN/>
        <w:ind w:firstLine="960"/>
        <w:rPr>
          <w:rFonts w:ascii="Times New Roman" w:eastAsiaTheme="minorEastAsia"/>
          <w:sz w:val="22"/>
          <w:szCs w:val="22"/>
          <w:lang w:eastAsia="en-US"/>
        </w:rPr>
      </w:pPr>
      <w:r w:rsidRPr="00BC44CD">
        <w:rPr>
          <w:rFonts w:ascii="Times New Roman" w:eastAsiaTheme="minorEastAsia"/>
          <w:sz w:val="22"/>
          <w:szCs w:val="22"/>
          <w:lang w:eastAsia="en-US"/>
        </w:rPr>
        <w:t xml:space="preserve">The examples of the domestic complex and the bureaucratic pavilion speak directly to the Beaux Arts notion of talking architecture as theorized by Ledoux and Boullée. However, the name of the residence itself is another example that illustrates the strong relationship between the Korean literati and Chinese script. </w:t>
      </w:r>
    </w:p>
    <w:p w:rsidR="0046328F" w:rsidRPr="002821CD" w:rsidRDefault="0046328F" w:rsidP="0046328F">
      <w:pPr>
        <w:wordWrap/>
        <w:autoSpaceDE/>
        <w:autoSpaceDN/>
        <w:ind w:firstLine="960"/>
        <w:rPr>
          <w:rFonts w:ascii="Times New Roman" w:eastAsia="AppleMyungjo"/>
          <w:szCs w:val="22"/>
          <w:lang w:eastAsia="en-US"/>
        </w:rPr>
      </w:pPr>
      <w:r w:rsidRPr="00BC44CD">
        <w:rPr>
          <w:rFonts w:ascii="Times New Roman" w:eastAsiaTheme="minorEastAsia"/>
          <w:sz w:val="22"/>
          <w:szCs w:val="22"/>
          <w:lang w:eastAsia="en-US"/>
        </w:rPr>
        <w:t>Imch’ǒnggak (</w:t>
      </w:r>
      <w:r w:rsidRPr="00BC44CD">
        <w:rPr>
          <w:rFonts w:hAnsi="바탕" w:cs="바탕"/>
          <w:sz w:val="22"/>
          <w:szCs w:val="22"/>
          <w:lang w:eastAsia="en-US"/>
        </w:rPr>
        <w:t>臨淸閣</w:t>
      </w:r>
      <w:r w:rsidRPr="00BC44CD">
        <w:rPr>
          <w:rFonts w:ascii="Times New Roman" w:eastAsiaTheme="minorEastAsia"/>
          <w:sz w:val="22"/>
          <w:szCs w:val="22"/>
          <w:lang w:eastAsia="en-US"/>
        </w:rPr>
        <w:t xml:space="preserve">, </w:t>
      </w:r>
      <w:r w:rsidRPr="00BC44CD">
        <w:rPr>
          <w:rFonts w:ascii="Times New Roman" w:eastAsia="AppleMyungjo"/>
          <w:sz w:val="22"/>
          <w:szCs w:val="22"/>
          <w:lang w:eastAsia="en-US"/>
        </w:rPr>
        <w:t>임청각</w:t>
      </w:r>
      <w:r w:rsidRPr="00BC44CD">
        <w:rPr>
          <w:rFonts w:ascii="Times New Roman" w:eastAsia="AppleMyungjo"/>
          <w:sz w:val="22"/>
          <w:szCs w:val="22"/>
          <w:lang w:eastAsia="en-US"/>
        </w:rPr>
        <w:t>) was a name given by Korea’s first renowned Neo-Confucian philosopher, T’oegye Yi Hwang,</w:t>
      </w:r>
      <w:r w:rsidRPr="00BC44CD">
        <w:rPr>
          <w:rFonts w:ascii="Times New Roman" w:eastAsia="AppleMyungjo"/>
          <w:sz w:val="22"/>
          <w:szCs w:val="22"/>
          <w:vertAlign w:val="superscript"/>
          <w:lang w:eastAsia="en-US"/>
        </w:rPr>
        <w:footnoteReference w:id="25"/>
      </w:r>
      <w:r w:rsidRPr="00BC44CD">
        <w:rPr>
          <w:rFonts w:ascii="Times New Roman" w:eastAsia="AppleMyungjo"/>
          <w:sz w:val="22"/>
          <w:szCs w:val="22"/>
          <w:lang w:eastAsia="en-US"/>
        </w:rPr>
        <w:t xml:space="preserve"> and was derived from the following excerpt in Tang Dynasty poet, Tao Yuanming’s </w:t>
      </w:r>
      <w:r w:rsidRPr="002821CD">
        <w:rPr>
          <w:rFonts w:ascii="Times New Roman" w:eastAsia="AppleMyungjo"/>
          <w:szCs w:val="22"/>
          <w:lang w:eastAsia="en-US"/>
        </w:rPr>
        <w:t>(</w:t>
      </w:r>
      <w:r w:rsidRPr="002821CD">
        <w:rPr>
          <w:rFonts w:hAnsi="바탕" w:cs="바탕"/>
          <w:szCs w:val="22"/>
          <w:lang w:eastAsia="en-US"/>
        </w:rPr>
        <w:t>陶淵明</w:t>
      </w:r>
      <w:r w:rsidRPr="002821CD">
        <w:rPr>
          <w:rFonts w:ascii="Times New Roman" w:eastAsiaTheme="minorEastAsia"/>
          <w:szCs w:val="22"/>
          <w:lang w:eastAsia="en-US"/>
        </w:rPr>
        <w:t xml:space="preserve">) </w:t>
      </w:r>
      <w:r w:rsidRPr="002821CD">
        <w:rPr>
          <w:rFonts w:ascii="Times New Roman" w:eastAsia="AppleMyungjo"/>
          <w:sz w:val="22"/>
          <w:szCs w:val="22"/>
          <w:lang w:eastAsia="en-US"/>
        </w:rPr>
        <w:t xml:space="preserve">poem, “Returning Home.” </w:t>
      </w:r>
    </w:p>
    <w:p w:rsidR="0046328F" w:rsidRPr="002821CD" w:rsidRDefault="0046328F" w:rsidP="0046328F">
      <w:pPr>
        <w:wordWrap/>
        <w:autoSpaceDE/>
        <w:autoSpaceDN/>
        <w:ind w:firstLine="240"/>
        <w:contextualSpacing/>
        <w:rPr>
          <w:rFonts w:ascii="Times New Roman" w:eastAsiaTheme="minorEastAsia"/>
          <w:szCs w:val="22"/>
          <w:lang w:eastAsia="en-US"/>
        </w:rPr>
      </w:pPr>
      <w:r w:rsidRPr="002821CD">
        <w:rPr>
          <w:rFonts w:hAnsi="바탕" w:cs="바탕"/>
          <w:szCs w:val="22"/>
          <w:lang w:eastAsia="en-US"/>
        </w:rPr>
        <w:t>登東皋以舒嘯</w:t>
      </w:r>
      <w:r w:rsidRPr="002821CD">
        <w:rPr>
          <w:rFonts w:ascii="Times New Roman" w:eastAsiaTheme="minorEastAsia"/>
          <w:szCs w:val="22"/>
          <w:lang w:eastAsia="en-US"/>
        </w:rPr>
        <w:t xml:space="preserve"> </w:t>
      </w:r>
      <w:r w:rsidRPr="002821CD">
        <w:rPr>
          <w:rFonts w:hAnsi="바탕" w:cs="바탕"/>
          <w:szCs w:val="22"/>
          <w:u w:val="single"/>
          <w:lang w:eastAsia="en-US"/>
        </w:rPr>
        <w:t>臨</w:t>
      </w:r>
      <w:r w:rsidRPr="002821CD">
        <w:rPr>
          <w:rFonts w:ascii="새굴림" w:eastAsia="새굴림" w:hAnsi="새굴림" w:cs="새굴림"/>
          <w:szCs w:val="22"/>
          <w:u w:val="single"/>
          <w:lang w:eastAsia="en-US"/>
        </w:rPr>
        <w:t>清</w:t>
      </w:r>
      <w:r w:rsidRPr="002821CD">
        <w:rPr>
          <w:rFonts w:hAnsi="바탕" w:cs="바탕"/>
          <w:szCs w:val="22"/>
          <w:lang w:eastAsia="en-US"/>
        </w:rPr>
        <w:t>流而賦詩</w:t>
      </w:r>
      <w:r w:rsidRPr="002821CD">
        <w:rPr>
          <w:rFonts w:ascii="Times New Roman" w:eastAsiaTheme="minorEastAsia"/>
          <w:szCs w:val="22"/>
          <w:lang w:eastAsia="en-US"/>
        </w:rPr>
        <w:t xml:space="preserve"> </w:t>
      </w:r>
    </w:p>
    <w:p w:rsidR="0046328F" w:rsidRPr="00BC44CD" w:rsidRDefault="0046328F" w:rsidP="0046328F">
      <w:pPr>
        <w:wordWrap/>
        <w:autoSpaceDE/>
        <w:autoSpaceDN/>
        <w:ind w:firstLine="240"/>
        <w:contextualSpacing/>
        <w:rPr>
          <w:rFonts w:ascii="Times New Roman" w:eastAsiaTheme="minorEastAsia"/>
          <w:sz w:val="22"/>
          <w:szCs w:val="22"/>
          <w:lang w:eastAsia="en-US"/>
        </w:rPr>
      </w:pPr>
    </w:p>
    <w:p w:rsidR="0046328F" w:rsidRPr="002821CD" w:rsidRDefault="0046328F" w:rsidP="0046328F">
      <w:pPr>
        <w:wordWrap/>
        <w:autoSpaceDE/>
        <w:autoSpaceDN/>
        <w:ind w:firstLine="960"/>
        <w:rPr>
          <w:rFonts w:hAnsi="바탕"/>
          <w:sz w:val="22"/>
          <w:szCs w:val="22"/>
          <w:lang w:eastAsia="en-US"/>
        </w:rPr>
      </w:pPr>
      <w:r w:rsidRPr="002821CD">
        <w:rPr>
          <w:rFonts w:hAnsi="바탕"/>
          <w:szCs w:val="22"/>
          <w:lang w:eastAsia="en-US"/>
        </w:rPr>
        <w:t xml:space="preserve">동쪽 언덕에 올라 길게 휘파람 불고 맑은 시냇가에서 시를 읊조린다 </w:t>
      </w:r>
    </w:p>
    <w:p w:rsidR="0046328F" w:rsidRPr="00BC44CD" w:rsidRDefault="0046328F" w:rsidP="0046328F">
      <w:pPr>
        <w:wordWrap/>
        <w:autoSpaceDE/>
        <w:autoSpaceDN/>
        <w:ind w:firstLine="960"/>
        <w:rPr>
          <w:rFonts w:ascii="Times New Roman" w:eastAsiaTheme="minorEastAsia"/>
          <w:sz w:val="22"/>
          <w:szCs w:val="22"/>
          <w:lang w:eastAsia="en-US"/>
        </w:rPr>
      </w:pPr>
    </w:p>
    <w:p w:rsidR="0046328F" w:rsidRPr="00BC44CD" w:rsidRDefault="0046328F" w:rsidP="0046328F">
      <w:pPr>
        <w:wordWrap/>
        <w:autoSpaceDE/>
        <w:autoSpaceDN/>
        <w:contextualSpacing/>
        <w:rPr>
          <w:rFonts w:ascii="Times New Roman" w:eastAsiaTheme="minorEastAsia"/>
          <w:sz w:val="22"/>
          <w:szCs w:val="22"/>
          <w:lang w:eastAsia="en-US"/>
        </w:rPr>
      </w:pPr>
      <w:r w:rsidRPr="00BC44CD">
        <w:rPr>
          <w:rFonts w:ascii="Times New Roman" w:eastAsiaTheme="minorEastAsia"/>
          <w:sz w:val="22"/>
          <w:szCs w:val="22"/>
          <w:lang w:eastAsia="en-US"/>
        </w:rPr>
        <w:lastRenderedPageBreak/>
        <w:t xml:space="preserve">I climb along the eastern hill and give a long whistle on the top, compose a poem </w:t>
      </w:r>
      <w:r w:rsidRPr="00BC44CD">
        <w:rPr>
          <w:rFonts w:ascii="Times New Roman" w:eastAsiaTheme="minorEastAsia"/>
          <w:i/>
          <w:sz w:val="22"/>
          <w:szCs w:val="22"/>
          <w:lang w:eastAsia="en-US"/>
        </w:rPr>
        <w:t>by a clear stream</w:t>
      </w:r>
      <w:r w:rsidRPr="00BC44CD">
        <w:rPr>
          <w:rFonts w:ascii="Times New Roman" w:eastAsiaTheme="minorEastAsia"/>
          <w:sz w:val="22"/>
          <w:szCs w:val="22"/>
          <w:lang w:eastAsia="en-US"/>
        </w:rPr>
        <w:t>.</w:t>
      </w:r>
      <w:r w:rsidRPr="00BC44CD">
        <w:rPr>
          <w:rFonts w:ascii="Times New Roman" w:eastAsiaTheme="minorEastAsia"/>
          <w:sz w:val="22"/>
          <w:szCs w:val="22"/>
          <w:vertAlign w:val="superscript"/>
          <w:lang w:eastAsia="en-US"/>
        </w:rPr>
        <w:footnoteReference w:id="26"/>
      </w:r>
    </w:p>
    <w:p w:rsidR="0046328F" w:rsidRPr="00BC44CD" w:rsidRDefault="0046328F" w:rsidP="0046328F">
      <w:pPr>
        <w:wordWrap/>
        <w:autoSpaceDE/>
        <w:autoSpaceDN/>
        <w:ind w:firstLine="960"/>
        <w:rPr>
          <w:rFonts w:ascii="Times New Roman"/>
          <w:sz w:val="22"/>
          <w:szCs w:val="22"/>
        </w:rPr>
      </w:pPr>
      <w:r w:rsidRPr="00BC44CD">
        <w:rPr>
          <w:rFonts w:ascii="Times New Roman" w:eastAsiaTheme="minorEastAsia"/>
          <w:sz w:val="22"/>
          <w:szCs w:val="22"/>
          <w:lang w:eastAsia="en-US"/>
        </w:rPr>
        <w:t xml:space="preserve">It can be seen that “Im-ch’ǒng” </w:t>
      </w:r>
      <w:r w:rsidRPr="00BC44CD">
        <w:rPr>
          <w:rFonts w:hAnsi="바탕" w:cs="바탕"/>
          <w:sz w:val="22"/>
          <w:szCs w:val="22"/>
          <w:lang w:eastAsia="en-US"/>
        </w:rPr>
        <w:t>臨</w:t>
      </w:r>
      <w:r w:rsidRPr="00BC44CD">
        <w:rPr>
          <w:rFonts w:ascii="Times New Roman" w:eastAsiaTheme="minorEastAsia"/>
          <w:sz w:val="22"/>
          <w:szCs w:val="22"/>
          <w:lang w:eastAsia="en-US"/>
        </w:rPr>
        <w:t xml:space="preserve"> (</w:t>
      </w:r>
      <w:r w:rsidRPr="00BC44CD">
        <w:rPr>
          <w:rFonts w:ascii="Times New Roman"/>
          <w:sz w:val="22"/>
          <w:szCs w:val="22"/>
        </w:rPr>
        <w:t>임</w:t>
      </w:r>
      <w:r w:rsidRPr="00BC44CD">
        <w:rPr>
          <w:rFonts w:ascii="Times New Roman"/>
          <w:sz w:val="22"/>
          <w:szCs w:val="22"/>
        </w:rPr>
        <w:t>, Im</w:t>
      </w:r>
      <w:r w:rsidRPr="00BC44CD">
        <w:rPr>
          <w:rFonts w:ascii="Times New Roman" w:eastAsiaTheme="minorEastAsia"/>
          <w:sz w:val="22"/>
          <w:szCs w:val="22"/>
          <w:lang w:eastAsia="en-US"/>
        </w:rPr>
        <w:t xml:space="preserve">), meaning to face/overlook/arrive and </w:t>
      </w:r>
      <w:r w:rsidRPr="00BC44CD">
        <w:rPr>
          <w:rFonts w:ascii="새굴림" w:eastAsia="새굴림" w:hAnsi="새굴림" w:cs="새굴림"/>
          <w:sz w:val="22"/>
          <w:szCs w:val="22"/>
          <w:lang w:eastAsia="en-US"/>
        </w:rPr>
        <w:t>清</w:t>
      </w:r>
      <w:r w:rsidRPr="00BC44CD">
        <w:rPr>
          <w:rFonts w:ascii="Times New Roman" w:eastAsiaTheme="minorEastAsia"/>
          <w:sz w:val="22"/>
          <w:szCs w:val="22"/>
          <w:lang w:eastAsia="en-US"/>
        </w:rPr>
        <w:t xml:space="preserve"> (</w:t>
      </w:r>
      <w:r w:rsidRPr="00BC44CD">
        <w:rPr>
          <w:rFonts w:ascii="Times New Roman"/>
          <w:sz w:val="22"/>
          <w:szCs w:val="22"/>
        </w:rPr>
        <w:t>청</w:t>
      </w:r>
      <w:r w:rsidRPr="00BC44CD">
        <w:rPr>
          <w:rFonts w:ascii="Times New Roman"/>
          <w:sz w:val="22"/>
          <w:szCs w:val="22"/>
        </w:rPr>
        <w:t>, ch’ǒng</w:t>
      </w:r>
      <w:r w:rsidRPr="00BC44CD">
        <w:rPr>
          <w:rFonts w:ascii="Times New Roman" w:eastAsiaTheme="minorEastAsia"/>
          <w:sz w:val="22"/>
          <w:szCs w:val="22"/>
          <w:lang w:eastAsia="en-US"/>
        </w:rPr>
        <w:t xml:space="preserve">), meaning clear (stream), were taken from the poem and combined with “gak” </w:t>
      </w:r>
      <w:r w:rsidRPr="00BC44CD">
        <w:rPr>
          <w:rFonts w:hAnsi="바탕" w:cs="바탕"/>
          <w:sz w:val="22"/>
          <w:szCs w:val="22"/>
          <w:lang w:eastAsia="en-US"/>
        </w:rPr>
        <w:t>閣</w:t>
      </w:r>
      <w:r w:rsidRPr="00BC44CD">
        <w:rPr>
          <w:rFonts w:ascii="Times New Roman" w:eastAsiaTheme="minorEastAsia"/>
          <w:sz w:val="22"/>
          <w:szCs w:val="22"/>
          <w:lang w:eastAsia="en-US"/>
        </w:rPr>
        <w:t xml:space="preserve"> (</w:t>
      </w:r>
      <w:r w:rsidRPr="00BC44CD">
        <w:rPr>
          <w:rFonts w:ascii="Times New Roman"/>
          <w:sz w:val="22"/>
          <w:szCs w:val="22"/>
        </w:rPr>
        <w:t>각</w:t>
      </w:r>
      <w:r w:rsidRPr="00BC44CD">
        <w:rPr>
          <w:rFonts w:ascii="Times New Roman" w:eastAsiaTheme="minorEastAsia"/>
          <w:sz w:val="22"/>
          <w:szCs w:val="22"/>
          <w:lang w:eastAsia="en-US"/>
        </w:rPr>
        <w:t xml:space="preserve">), pavilion, to name the Kosǒng Yi Clan residence. This choice could have been a way to link the name back to T’oegye Yi Hwang, since T’oegye means “Retreating Creek.” It could also allude to the fact that the residence originally overlooked a river to its south, before a railroad was built through the compound during the Japanese colonial period (1910-1945) (Fig. 11). </w:t>
      </w:r>
    </w:p>
    <w:p w:rsidR="0046328F" w:rsidRPr="00BC44CD" w:rsidRDefault="0046328F" w:rsidP="0046328F">
      <w:pPr>
        <w:wordWrap/>
        <w:autoSpaceDE/>
        <w:autoSpaceDN/>
        <w:rPr>
          <w:rFonts w:ascii="Times New Roman" w:eastAsiaTheme="minorEastAsia"/>
          <w:sz w:val="22"/>
          <w:szCs w:val="22"/>
          <w:lang w:eastAsia="en-US"/>
        </w:rPr>
      </w:pPr>
      <w:r w:rsidRPr="00BC44CD">
        <w:rPr>
          <w:rFonts w:ascii="Times New Roman" w:eastAsiaTheme="minorEastAsia"/>
          <w:sz w:val="22"/>
          <w:szCs w:val="22"/>
          <w:lang w:eastAsia="en-US"/>
        </w:rPr>
        <w:t xml:space="preserve">The particular nuances behind the selection of the two particular Chinese characters are compelling, but the decision to name the residence based upon a Chinese poem is a more fundamental issue that addresses the literati concerns of the time. </w:t>
      </w:r>
    </w:p>
    <w:p w:rsidR="0046328F" w:rsidRPr="00BC44CD" w:rsidRDefault="0046328F" w:rsidP="0046328F">
      <w:pPr>
        <w:wordWrap/>
        <w:autoSpaceDE/>
        <w:autoSpaceDN/>
        <w:ind w:firstLine="960"/>
        <w:rPr>
          <w:rFonts w:ascii="Times New Roman" w:eastAsiaTheme="minorEastAsia"/>
          <w:sz w:val="22"/>
          <w:szCs w:val="22"/>
          <w:lang w:eastAsia="en-US"/>
        </w:rPr>
      </w:pPr>
      <w:r w:rsidRPr="00BC44CD">
        <w:rPr>
          <w:rFonts w:ascii="Times New Roman" w:eastAsiaTheme="minorEastAsia"/>
          <w:sz w:val="22"/>
          <w:szCs w:val="22"/>
          <w:lang w:eastAsia="en-US"/>
        </w:rPr>
        <w:t>For a scholar such as Yi Hwang, Tao Yuanming’s poem would have been the most suitable literary source from which to derive inspiration for the name of this residence, because Chinese poetry from the Han to Tang dynasties was considered one of the highest literary forms after historic records.</w:t>
      </w:r>
      <w:r w:rsidRPr="00BC44CD">
        <w:rPr>
          <w:rFonts w:ascii="Times New Roman" w:eastAsiaTheme="minorEastAsia"/>
          <w:sz w:val="22"/>
          <w:szCs w:val="22"/>
          <w:vertAlign w:val="superscript"/>
          <w:lang w:eastAsia="en-US"/>
        </w:rPr>
        <w:footnoteReference w:id="27"/>
      </w:r>
      <w:r w:rsidRPr="00BC44CD">
        <w:rPr>
          <w:rFonts w:ascii="Times New Roman" w:eastAsiaTheme="minorEastAsia"/>
          <w:sz w:val="22"/>
          <w:szCs w:val="22"/>
          <w:lang w:eastAsia="en-US"/>
        </w:rPr>
        <w:t xml:space="preserve"> As the godfather of the residence, Yi Hwang himself wrote the calligraphy for the wooden name plaque that now hangs inside the bureaucratic pavilion (Fig. 12). The active participation of a famous Neo-Confucian scholar in naming the residence would have called for literati standards of cultural practice that based itself upon the Chinese script and literature. As literary historian Peter H. Lee notes “…the entrenched literati [used] the official [Neo-Confucian] ideology as ‘an instrument of class domination, legitimization, and social mystification.’”</w:t>
      </w:r>
      <w:r w:rsidRPr="00BC44CD">
        <w:rPr>
          <w:rFonts w:ascii="Times New Roman" w:eastAsiaTheme="minorEastAsia"/>
          <w:sz w:val="22"/>
          <w:szCs w:val="22"/>
          <w:vertAlign w:val="superscript"/>
          <w:lang w:eastAsia="en-US"/>
        </w:rPr>
        <w:footnoteReference w:id="28"/>
      </w:r>
      <w:r w:rsidRPr="00BC44CD">
        <w:rPr>
          <w:rFonts w:ascii="Times New Roman" w:eastAsiaTheme="minorEastAsia"/>
          <w:sz w:val="22"/>
          <w:szCs w:val="22"/>
          <w:lang w:eastAsia="en-US"/>
        </w:rPr>
        <w:t xml:space="preserve"> By actively incorporating literati practice into the creation and conceptualization of the residence, Yi Myǒng made sure that the Imch’ǒnggak would embody the bureaucratic, academic, cultural and social status of the Kosǒng Yi Family. </w:t>
      </w:r>
    </w:p>
    <w:p w:rsidR="0046328F" w:rsidRPr="00BC44CD" w:rsidRDefault="0046328F" w:rsidP="0046328F">
      <w:pPr>
        <w:wordWrap/>
        <w:autoSpaceDE/>
        <w:autoSpaceDN/>
        <w:rPr>
          <w:rFonts w:ascii="Times New Roman" w:eastAsiaTheme="minorEastAsia"/>
          <w:sz w:val="22"/>
          <w:szCs w:val="22"/>
          <w:lang w:eastAsia="en-US"/>
        </w:rPr>
      </w:pPr>
    </w:p>
    <w:p w:rsidR="0046328F" w:rsidRPr="00BC44CD" w:rsidRDefault="0046328F" w:rsidP="0046328F">
      <w:pPr>
        <w:wordWrap/>
        <w:autoSpaceDE/>
        <w:autoSpaceDN/>
        <w:rPr>
          <w:rFonts w:ascii="Times New Roman" w:eastAsiaTheme="minorEastAsia"/>
          <w:sz w:val="22"/>
          <w:szCs w:val="22"/>
          <w:lang w:eastAsia="en-US"/>
        </w:rPr>
      </w:pPr>
      <w:r w:rsidRPr="00BC44CD">
        <w:rPr>
          <w:rFonts w:ascii="Times New Roman" w:eastAsiaTheme="minorEastAsia"/>
          <w:sz w:val="22"/>
          <w:szCs w:val="22"/>
          <w:lang w:eastAsia="en-US"/>
        </w:rPr>
        <w:t xml:space="preserve">V.  </w:t>
      </w:r>
      <w:r w:rsidRPr="00BC44CD">
        <w:rPr>
          <w:rFonts w:ascii="Times New Roman" w:eastAsiaTheme="minorEastAsia"/>
          <w:b/>
          <w:sz w:val="22"/>
          <w:szCs w:val="22"/>
          <w:lang w:eastAsia="en-US"/>
        </w:rPr>
        <w:t>Summary and Conclusion</w:t>
      </w:r>
    </w:p>
    <w:p w:rsidR="0046328F" w:rsidRPr="00BC44CD" w:rsidRDefault="0046328F" w:rsidP="0046328F">
      <w:pPr>
        <w:wordWrap/>
        <w:autoSpaceDE/>
        <w:autoSpaceDN/>
        <w:ind w:firstLine="720"/>
        <w:rPr>
          <w:rFonts w:ascii="Times New Roman" w:eastAsiaTheme="minorEastAsia"/>
          <w:sz w:val="22"/>
          <w:szCs w:val="22"/>
          <w:lang w:eastAsia="en-US"/>
        </w:rPr>
      </w:pPr>
      <w:r w:rsidRPr="00BC44CD">
        <w:rPr>
          <w:rFonts w:ascii="Times New Roman" w:eastAsiaTheme="minorEastAsia"/>
          <w:sz w:val="22"/>
          <w:szCs w:val="22"/>
          <w:lang w:eastAsia="en-US"/>
        </w:rPr>
        <w:t xml:space="preserve">The Imch’ǒnggak residence is truly unique in its method of architectural expression. The use of Chinese characters as a visual inspiration for a floor plan is unconventional and not common according to Korean, Chinese or Japanese architectural standards. While this practice is notable in itself as an architectural innovation, the consequence of how these Chinese characters are used as structural inspiration and then physically “written” on earth in the form of architecture is an issue that deserves further discussion. The emphasis on the visual representation and manipulation of Chinese characters through the medium of architecture and physical space seems to take the Chinese script beyond the level of writing as notation of a spoken language, into the realm of writing as symbolic, or even ideographic. </w:t>
      </w:r>
    </w:p>
    <w:p w:rsidR="0046328F" w:rsidRPr="00BC44CD" w:rsidRDefault="0046328F" w:rsidP="0046328F">
      <w:pPr>
        <w:wordWrap/>
        <w:autoSpaceDE/>
        <w:autoSpaceDN/>
        <w:ind w:firstLine="720"/>
        <w:rPr>
          <w:rFonts w:ascii="Times New Roman" w:eastAsiaTheme="minorEastAsia"/>
          <w:sz w:val="22"/>
          <w:szCs w:val="22"/>
          <w:lang w:eastAsia="en-US"/>
        </w:rPr>
      </w:pPr>
      <w:r w:rsidRPr="00BC44CD">
        <w:rPr>
          <w:rFonts w:ascii="Times New Roman" w:eastAsiaTheme="minorEastAsia"/>
          <w:sz w:val="22"/>
          <w:szCs w:val="22"/>
          <w:lang w:eastAsia="en-US"/>
        </w:rPr>
        <w:t>It is physically impossible for a human, whether they were literate in Classical Chinese or not, to be able to “read” these characters, since they are visually represented at a scale that cannot be perceived by the naked eye when standing on the ground of the actual residence. Perhaps a trek to a nearby hill or mountain would have provided a view similar to the one illustrated in Figure 8. Nevertheless, knowledge seems to be the most significant aspect of this architectural practice. In this case, “knowledge” would be defined as education and awareness of Neo-Confucian philosophy and literati culture, and “inside” knowledge of the fact that there was an intentional choice behind the architectural manifestation of Chinese characters. This “knowledge” places the literati in a privileged position and legitimizes the power and elitism associated with and endorsed by Chinese Neo-Confucian philosophy.</w:t>
      </w:r>
      <w:r w:rsidRPr="00BC44CD">
        <w:rPr>
          <w:rFonts w:ascii="Times New Roman" w:eastAsiaTheme="minorEastAsia"/>
          <w:sz w:val="22"/>
          <w:szCs w:val="22"/>
          <w:vertAlign w:val="superscript"/>
          <w:lang w:eastAsia="en-US"/>
        </w:rPr>
        <w:footnoteReference w:id="29"/>
      </w:r>
      <w:r w:rsidRPr="00BC44CD">
        <w:rPr>
          <w:rFonts w:ascii="Times New Roman" w:eastAsiaTheme="minorEastAsia"/>
          <w:sz w:val="22"/>
          <w:szCs w:val="22"/>
          <w:lang w:eastAsia="en-US"/>
        </w:rPr>
        <w:t xml:space="preserve"> The shape of the domestic complex and the bureaucratic pavilion frames the movement of the residents within the architectural space, actively reinforcing the underlying principles embodied by these Chinese characters. The name of the residence serves as a more apparent and accessible reminder of high rank to those who enter the main gates of the compound. As a whole, the Chinese characters employed in the Imch’ǒnggak communicate their ascribed semantic meanings, but also serve as status markers that communicate ideas of the physically tangible architectural realm </w:t>
      </w:r>
      <w:r w:rsidRPr="00BC44CD">
        <w:rPr>
          <w:rFonts w:ascii="Times New Roman" w:eastAsiaTheme="minorEastAsia"/>
          <w:sz w:val="22"/>
          <w:szCs w:val="22"/>
          <w:lang w:eastAsia="en-US"/>
        </w:rPr>
        <w:lastRenderedPageBreak/>
        <w:t xml:space="preserve">the Kosǒng Yi Clan inhabited, thus, “speaking” to the family’s overarching bureaucratic prominence in the Neo-Confucian social hierarchy. </w:t>
      </w:r>
    </w:p>
    <w:p w:rsidR="0046328F" w:rsidRPr="00BC44CD" w:rsidRDefault="0046328F" w:rsidP="0046328F">
      <w:pPr>
        <w:wordWrap/>
        <w:autoSpaceDE/>
        <w:autoSpaceDN/>
        <w:rPr>
          <w:rFonts w:ascii="Times New Roman" w:eastAsiaTheme="minorEastAsia"/>
          <w:sz w:val="22"/>
          <w:szCs w:val="22"/>
          <w:lang w:eastAsia="en-US"/>
        </w:rPr>
      </w:pPr>
    </w:p>
    <w:p w:rsidR="0046328F" w:rsidRPr="00BC44CD" w:rsidRDefault="0046328F" w:rsidP="0046328F">
      <w:pPr>
        <w:wordWrap/>
        <w:autoSpaceDE/>
        <w:autoSpaceDN/>
        <w:rPr>
          <w:rFonts w:ascii="Times New Roman" w:eastAsia="Century"/>
          <w:sz w:val="22"/>
          <w:szCs w:val="22"/>
          <w:lang w:eastAsia="ja-JP"/>
        </w:rPr>
      </w:pPr>
    </w:p>
    <w:p w:rsidR="0046328F" w:rsidRPr="00BC44CD" w:rsidRDefault="0046328F" w:rsidP="0046328F">
      <w:pPr>
        <w:wordWrap/>
        <w:autoSpaceDE/>
        <w:autoSpaceDN/>
        <w:rPr>
          <w:rFonts w:ascii="Times New Roman" w:eastAsia="Century"/>
          <w:b/>
          <w:sz w:val="22"/>
          <w:szCs w:val="22"/>
          <w:lang w:eastAsia="ja-JP"/>
        </w:rPr>
      </w:pPr>
      <w:r w:rsidRPr="00BC44CD">
        <w:rPr>
          <w:rFonts w:ascii="Times New Roman" w:eastAsia="Century"/>
          <w:b/>
          <w:sz w:val="22"/>
          <w:szCs w:val="22"/>
          <w:lang w:eastAsia="ja-JP"/>
        </w:rPr>
        <w:t>List of Illustrations:</w:t>
      </w:r>
    </w:p>
    <w:p w:rsidR="0046328F" w:rsidRPr="00BC44CD" w:rsidRDefault="0046328F" w:rsidP="0046328F">
      <w:pPr>
        <w:wordWrap/>
        <w:autoSpaceDE/>
        <w:autoSpaceDN/>
        <w:rPr>
          <w:rFonts w:ascii="Times New Roman" w:eastAsia="Century"/>
          <w:sz w:val="22"/>
          <w:szCs w:val="22"/>
          <w:lang w:eastAsia="ja-JP"/>
        </w:rPr>
      </w:pPr>
    </w:p>
    <w:p w:rsidR="0046328F" w:rsidRPr="00BC44CD" w:rsidRDefault="0046328F" w:rsidP="0046328F">
      <w:pPr>
        <w:wordWrap/>
        <w:autoSpaceDE/>
        <w:autoSpaceDN/>
        <w:rPr>
          <w:rFonts w:ascii="Times New Roman" w:eastAsia="Century"/>
          <w:sz w:val="22"/>
          <w:szCs w:val="22"/>
          <w:lang w:eastAsia="ja-JP"/>
        </w:rPr>
      </w:pPr>
      <w:r w:rsidRPr="00BC44CD">
        <w:rPr>
          <w:rFonts w:ascii="Times New Roman" w:eastAsia="Century"/>
          <w:sz w:val="22"/>
          <w:szCs w:val="22"/>
          <w:lang w:eastAsia="ja-JP"/>
        </w:rPr>
        <w:t xml:space="preserve">Fig. 1: Proposed City Plan for Chaux, France. </w:t>
      </w:r>
      <w:r w:rsidRPr="00BC44CD">
        <w:rPr>
          <w:rFonts w:ascii="Times New Roman" w:eastAsia="Times New Roman"/>
          <w:sz w:val="22"/>
          <w:szCs w:val="22"/>
          <w:lang w:eastAsia="en-US"/>
        </w:rPr>
        <w:t xml:space="preserve">(Emil Kaufmann. “Three Revolutionary Architects, Boullée, Ledoux and Lequeu,” in </w:t>
      </w:r>
      <w:r w:rsidRPr="00BC44CD">
        <w:rPr>
          <w:rFonts w:ascii="Times New Roman" w:eastAsia="Times New Roman"/>
          <w:i/>
          <w:iCs/>
          <w:sz w:val="22"/>
          <w:szCs w:val="22"/>
          <w:lang w:eastAsia="en-US"/>
        </w:rPr>
        <w:t>Transactions of the American Philosophical Society</w:t>
      </w:r>
      <w:r w:rsidRPr="00BC44CD">
        <w:rPr>
          <w:rFonts w:ascii="Times New Roman" w:eastAsia="Times New Roman"/>
          <w:sz w:val="22"/>
          <w:szCs w:val="22"/>
          <w:lang w:eastAsia="en-US"/>
        </w:rPr>
        <w:t>, New Series, 42: 3 (1952), 513)</w:t>
      </w:r>
    </w:p>
    <w:p w:rsidR="0046328F" w:rsidRPr="00BC44CD" w:rsidRDefault="0046328F" w:rsidP="0046328F">
      <w:pPr>
        <w:wordWrap/>
        <w:autoSpaceDE/>
        <w:autoSpaceDN/>
        <w:rPr>
          <w:rFonts w:ascii="Times New Roman" w:eastAsia="Times New Roman"/>
          <w:sz w:val="22"/>
          <w:szCs w:val="22"/>
          <w:lang w:eastAsia="en-US"/>
        </w:rPr>
      </w:pPr>
    </w:p>
    <w:p w:rsidR="0046328F" w:rsidRPr="00BC44CD" w:rsidRDefault="0046328F" w:rsidP="0046328F">
      <w:pPr>
        <w:wordWrap/>
        <w:autoSpaceDE/>
        <w:autoSpaceDN/>
        <w:rPr>
          <w:rFonts w:ascii="Times New Roman" w:eastAsia="Times New Roman"/>
          <w:sz w:val="22"/>
          <w:szCs w:val="22"/>
          <w:lang w:eastAsia="en-US"/>
        </w:rPr>
      </w:pPr>
      <w:r w:rsidRPr="00BC44CD">
        <w:rPr>
          <w:rFonts w:ascii="Times New Roman" w:eastAsia="Times New Roman"/>
          <w:sz w:val="22"/>
          <w:szCs w:val="22"/>
          <w:lang w:eastAsia="en-US"/>
        </w:rPr>
        <w:t xml:space="preserve">Fig. 2: House of the Surveyors of the River Loue. (Emil Kaufmann, “Claude-Nicholas Ledoux, Inaugurator of a New Architectural System,” </w:t>
      </w:r>
      <w:r w:rsidRPr="00BC44CD">
        <w:rPr>
          <w:rFonts w:ascii="Times New Roman" w:eastAsia="Times New Roman"/>
          <w:i/>
          <w:iCs/>
          <w:sz w:val="22"/>
          <w:szCs w:val="22"/>
          <w:lang w:eastAsia="en-US"/>
        </w:rPr>
        <w:t>The Journal of the American Society of Architectural Historians</w:t>
      </w:r>
      <w:r w:rsidRPr="00BC44CD">
        <w:rPr>
          <w:rFonts w:ascii="Times New Roman" w:eastAsia="Times New Roman"/>
          <w:sz w:val="22"/>
          <w:szCs w:val="22"/>
          <w:lang w:eastAsia="en-US"/>
        </w:rPr>
        <w:t xml:space="preserve">, 3:3 (1943), 14-15) </w:t>
      </w:r>
    </w:p>
    <w:p w:rsidR="0046328F" w:rsidRPr="00BC44CD" w:rsidRDefault="0046328F" w:rsidP="0046328F">
      <w:pPr>
        <w:wordWrap/>
        <w:autoSpaceDE/>
        <w:autoSpaceDN/>
        <w:rPr>
          <w:rFonts w:ascii="Times New Roman" w:eastAsia="Times New Roman"/>
          <w:sz w:val="22"/>
          <w:szCs w:val="22"/>
          <w:lang w:eastAsia="en-US"/>
        </w:rPr>
      </w:pPr>
    </w:p>
    <w:p w:rsidR="0046328F" w:rsidRPr="00BC44CD" w:rsidRDefault="0046328F" w:rsidP="0046328F">
      <w:pPr>
        <w:wordWrap/>
        <w:autoSpaceDE/>
        <w:autoSpaceDN/>
        <w:rPr>
          <w:rFonts w:ascii="Times New Roman" w:eastAsia="Times New Roman"/>
          <w:sz w:val="22"/>
          <w:szCs w:val="22"/>
          <w:lang w:eastAsia="en-US"/>
        </w:rPr>
      </w:pPr>
      <w:r w:rsidRPr="00BC44CD">
        <w:rPr>
          <w:rFonts w:ascii="Times New Roman" w:eastAsia="Times New Roman"/>
          <w:sz w:val="22"/>
          <w:szCs w:val="22"/>
          <w:lang w:eastAsia="en-US"/>
        </w:rPr>
        <w:t xml:space="preserve">Fig. 3: Oikema. (Emil Kaufmann, “Claude-Nicholas Ledoux, Inaugurator of a New Architectural System,” </w:t>
      </w:r>
      <w:r w:rsidRPr="00BC44CD">
        <w:rPr>
          <w:rFonts w:ascii="Times New Roman" w:eastAsia="Times New Roman"/>
          <w:i/>
          <w:iCs/>
          <w:sz w:val="22"/>
          <w:szCs w:val="22"/>
          <w:lang w:eastAsia="en-US"/>
        </w:rPr>
        <w:t>The Journal of the American Society of Architectural Historians</w:t>
      </w:r>
      <w:r w:rsidRPr="00BC44CD">
        <w:rPr>
          <w:rFonts w:ascii="Times New Roman" w:eastAsia="Times New Roman"/>
          <w:sz w:val="22"/>
          <w:szCs w:val="22"/>
          <w:lang w:eastAsia="en-US"/>
        </w:rPr>
        <w:t xml:space="preserve">, 3:3 (1943), 14-15) </w:t>
      </w:r>
    </w:p>
    <w:p w:rsidR="0046328F" w:rsidRPr="00BC44CD" w:rsidRDefault="0046328F" w:rsidP="0046328F">
      <w:pPr>
        <w:wordWrap/>
        <w:autoSpaceDE/>
        <w:autoSpaceDN/>
        <w:rPr>
          <w:rFonts w:ascii="Times New Roman" w:eastAsia="Times New Roman"/>
          <w:sz w:val="22"/>
          <w:szCs w:val="22"/>
          <w:lang w:eastAsia="en-US"/>
        </w:rPr>
      </w:pPr>
    </w:p>
    <w:p w:rsidR="0046328F" w:rsidRPr="00BC44CD" w:rsidRDefault="0046328F" w:rsidP="0046328F">
      <w:pPr>
        <w:wordWrap/>
        <w:autoSpaceDE/>
        <w:autoSpaceDN/>
        <w:rPr>
          <w:rFonts w:ascii="Times New Roman" w:eastAsia="Times New Roman"/>
          <w:sz w:val="22"/>
          <w:szCs w:val="22"/>
          <w:lang w:eastAsia="en-US"/>
        </w:rPr>
      </w:pPr>
      <w:r w:rsidRPr="00BC44CD">
        <w:rPr>
          <w:rFonts w:ascii="Times New Roman" w:eastAsia="Times New Roman"/>
          <w:sz w:val="22"/>
          <w:szCs w:val="22"/>
          <w:lang w:eastAsia="en-US"/>
        </w:rPr>
        <w:t xml:space="preserve">Fig. 4: Cénotaphe de Newton (Young-Lee, Paula. “Standing on the Shoulders of Giants: Boullée's "Atlas" Facade for the Bibliothèque du Roi.“ </w:t>
      </w:r>
      <w:r w:rsidRPr="00BC44CD">
        <w:rPr>
          <w:rFonts w:ascii="Times New Roman" w:eastAsia="Times New Roman"/>
          <w:i/>
          <w:iCs/>
          <w:sz w:val="22"/>
          <w:szCs w:val="22"/>
          <w:lang w:eastAsia="en-US"/>
        </w:rPr>
        <w:t>Journal of the Society of Architectural Historians</w:t>
      </w:r>
      <w:r w:rsidRPr="00BC44CD">
        <w:rPr>
          <w:rFonts w:ascii="Times New Roman" w:eastAsia="Times New Roman"/>
          <w:sz w:val="22"/>
          <w:szCs w:val="22"/>
          <w:lang w:eastAsia="en-US"/>
        </w:rPr>
        <w:t xml:space="preserve">, 57:4 (1998), 421) </w:t>
      </w:r>
    </w:p>
    <w:p w:rsidR="0046328F" w:rsidRPr="00BC44CD" w:rsidRDefault="0046328F" w:rsidP="0046328F">
      <w:pPr>
        <w:wordWrap/>
        <w:autoSpaceDE/>
        <w:autoSpaceDN/>
        <w:rPr>
          <w:rFonts w:ascii="Times New Roman" w:eastAsia="Times New Roman"/>
          <w:sz w:val="22"/>
          <w:szCs w:val="22"/>
          <w:lang w:eastAsia="en-US"/>
        </w:rPr>
      </w:pPr>
    </w:p>
    <w:p w:rsidR="0046328F" w:rsidRPr="00BC44CD" w:rsidRDefault="0046328F" w:rsidP="0046328F">
      <w:pPr>
        <w:wordWrap/>
        <w:autoSpaceDE/>
        <w:autoSpaceDN/>
        <w:rPr>
          <w:rFonts w:ascii="Times New Roman" w:eastAsia="Times New Roman"/>
          <w:sz w:val="22"/>
          <w:szCs w:val="22"/>
          <w:lang w:eastAsia="en-US"/>
        </w:rPr>
      </w:pPr>
      <w:r w:rsidRPr="00BC44CD">
        <w:rPr>
          <w:rFonts w:ascii="Times New Roman" w:eastAsia="Times New Roman"/>
          <w:sz w:val="22"/>
          <w:szCs w:val="22"/>
          <w:lang w:eastAsia="en-US"/>
        </w:rPr>
        <w:t>Fig. 5: Map of Andong in Relation to the Korean Peninsula (</w:t>
      </w:r>
      <w:r w:rsidRPr="00BC44CD">
        <w:rPr>
          <w:rFonts w:ascii="Times New Roman" w:eastAsiaTheme="minorEastAsia"/>
          <w:kern w:val="0"/>
          <w:sz w:val="22"/>
          <w:szCs w:val="22"/>
          <w:lang w:eastAsia="en-US"/>
        </w:rPr>
        <w:t xml:space="preserve">Image Source: http://i45.tinypic.com/jaxir7.jpg) </w:t>
      </w:r>
    </w:p>
    <w:p w:rsidR="0046328F" w:rsidRPr="00BC44CD" w:rsidRDefault="0046328F" w:rsidP="0046328F">
      <w:pPr>
        <w:wordWrap/>
        <w:autoSpaceDE/>
        <w:autoSpaceDN/>
        <w:rPr>
          <w:rFonts w:ascii="Times New Roman" w:eastAsia="Times New Roman"/>
          <w:sz w:val="22"/>
          <w:szCs w:val="22"/>
          <w:lang w:eastAsia="en-US"/>
        </w:rPr>
      </w:pPr>
    </w:p>
    <w:p w:rsidR="0046328F" w:rsidRPr="00BC44CD" w:rsidRDefault="0046328F" w:rsidP="0046328F">
      <w:pPr>
        <w:wordWrap/>
        <w:autoSpaceDE/>
        <w:autoSpaceDN/>
        <w:rPr>
          <w:rFonts w:ascii="Times New Roman" w:eastAsia="Century"/>
          <w:noProof/>
          <w:sz w:val="22"/>
          <w:szCs w:val="22"/>
          <w:lang w:eastAsia="en-US"/>
        </w:rPr>
      </w:pPr>
      <w:r w:rsidRPr="00BC44CD">
        <w:rPr>
          <w:rFonts w:ascii="Times New Roman" w:eastAsia="Times New Roman"/>
          <w:sz w:val="22"/>
          <w:szCs w:val="22"/>
          <w:lang w:eastAsia="en-US"/>
        </w:rPr>
        <w:t>Fig. 6:</w:t>
      </w:r>
      <w:r w:rsidRPr="00BC44CD">
        <w:rPr>
          <w:rFonts w:ascii="Times New Roman" w:eastAsia="Century"/>
          <w:noProof/>
          <w:sz w:val="22"/>
          <w:szCs w:val="22"/>
          <w:lang w:eastAsia="en-US"/>
        </w:rPr>
        <w:t xml:space="preserve"> An aerial photograph of the </w:t>
      </w:r>
      <w:r w:rsidRPr="00BC44CD">
        <w:rPr>
          <w:rFonts w:ascii="Times New Roman" w:eastAsiaTheme="minorEastAsia"/>
          <w:color w:val="1A1A1A"/>
          <w:kern w:val="0"/>
          <w:sz w:val="22"/>
          <w:szCs w:val="22"/>
          <w:u w:color="1A1A1A"/>
          <w:lang w:eastAsia="en-US"/>
        </w:rPr>
        <w:t>Imch'ǒnggak</w:t>
      </w:r>
      <w:r w:rsidRPr="00BC44CD">
        <w:rPr>
          <w:rFonts w:ascii="Times New Roman" w:eastAsia="Century"/>
          <w:noProof/>
          <w:sz w:val="22"/>
          <w:szCs w:val="22"/>
          <w:lang w:eastAsia="en-US"/>
        </w:rPr>
        <w:t xml:space="preserve">. </w:t>
      </w:r>
      <w:r w:rsidRPr="00BC44CD">
        <w:rPr>
          <w:rFonts w:ascii="Times New Roman" w:eastAsiaTheme="minorEastAsia"/>
          <w:sz w:val="22"/>
          <w:szCs w:val="22"/>
          <w:lang w:eastAsia="en-US"/>
        </w:rPr>
        <w:t xml:space="preserve">(Image source: http://www.acehall.co.kr/webgear/board_pds/1116/8888888.jpg) </w:t>
      </w:r>
    </w:p>
    <w:p w:rsidR="0046328F" w:rsidRPr="00BC44CD" w:rsidRDefault="0046328F" w:rsidP="0046328F">
      <w:pPr>
        <w:wordWrap/>
        <w:autoSpaceDE/>
        <w:autoSpaceDN/>
        <w:rPr>
          <w:rFonts w:ascii="Times New Roman" w:eastAsia="Times New Roman"/>
          <w:sz w:val="22"/>
          <w:szCs w:val="22"/>
          <w:lang w:eastAsia="en-US"/>
        </w:rPr>
      </w:pPr>
    </w:p>
    <w:p w:rsidR="0046328F" w:rsidRPr="00BC44CD" w:rsidRDefault="0046328F" w:rsidP="0046328F">
      <w:pPr>
        <w:wordWrap/>
        <w:autoSpaceDE/>
        <w:autoSpaceDN/>
        <w:rPr>
          <w:rFonts w:ascii="Times New Roman" w:eastAsia="Century"/>
          <w:noProof/>
          <w:sz w:val="22"/>
          <w:szCs w:val="22"/>
          <w:lang w:eastAsia="en-US"/>
        </w:rPr>
      </w:pPr>
      <w:r w:rsidRPr="00BC44CD">
        <w:rPr>
          <w:rFonts w:ascii="Times New Roman" w:eastAsia="Times New Roman"/>
          <w:sz w:val="22"/>
          <w:szCs w:val="22"/>
          <w:lang w:eastAsia="en-US"/>
        </w:rPr>
        <w:t xml:space="preserve">Fig. 7: </w:t>
      </w:r>
      <w:r w:rsidRPr="00BC44CD">
        <w:rPr>
          <w:rFonts w:ascii="Times New Roman" w:eastAsia="Century"/>
          <w:noProof/>
          <w:sz w:val="22"/>
          <w:szCs w:val="22"/>
          <w:lang w:eastAsia="en-US"/>
        </w:rPr>
        <w:t xml:space="preserve">Frontal view of an example of </w:t>
      </w:r>
      <w:r w:rsidRPr="00BC44CD">
        <w:rPr>
          <w:rFonts w:ascii="Times New Roman" w:eastAsia="Century"/>
          <w:i/>
          <w:noProof/>
          <w:sz w:val="22"/>
          <w:szCs w:val="22"/>
          <w:lang w:eastAsia="en-US"/>
        </w:rPr>
        <w:t>hanok</w:t>
      </w:r>
      <w:r>
        <w:rPr>
          <w:rFonts w:ascii="Times New Roman" w:eastAsia="Century"/>
          <w:noProof/>
          <w:sz w:val="22"/>
          <w:szCs w:val="22"/>
          <w:lang w:eastAsia="en-US"/>
        </w:rPr>
        <w:t xml:space="preserve">. (Image Source: the author) </w:t>
      </w:r>
    </w:p>
    <w:p w:rsidR="0046328F" w:rsidRPr="00BC44CD" w:rsidRDefault="0046328F" w:rsidP="0046328F">
      <w:pPr>
        <w:wordWrap/>
        <w:autoSpaceDE/>
        <w:autoSpaceDN/>
        <w:rPr>
          <w:rFonts w:ascii="Times New Roman" w:eastAsia="Times New Roman"/>
          <w:sz w:val="22"/>
          <w:szCs w:val="22"/>
          <w:lang w:eastAsia="en-US"/>
        </w:rPr>
      </w:pPr>
    </w:p>
    <w:p w:rsidR="0046328F" w:rsidRPr="00BC44CD" w:rsidRDefault="0046328F" w:rsidP="0046328F">
      <w:pPr>
        <w:wordWrap/>
        <w:autoSpaceDE/>
        <w:autoSpaceDN/>
        <w:rPr>
          <w:rFonts w:ascii="Times New Roman" w:eastAsiaTheme="minorEastAsia"/>
          <w:sz w:val="22"/>
          <w:szCs w:val="22"/>
          <w:lang w:eastAsia="zh-TW"/>
        </w:rPr>
      </w:pPr>
      <w:r w:rsidRPr="00BC44CD">
        <w:rPr>
          <w:rFonts w:ascii="Times New Roman" w:eastAsia="Times New Roman"/>
          <w:sz w:val="22"/>
          <w:szCs w:val="22"/>
          <w:lang w:eastAsia="en-US"/>
        </w:rPr>
        <w:t xml:space="preserve">Fig. 8: </w:t>
      </w:r>
      <w:r w:rsidRPr="00BC44CD">
        <w:rPr>
          <w:rFonts w:ascii="Times New Roman" w:eastAsiaTheme="minorEastAsia"/>
          <w:sz w:val="22"/>
          <w:szCs w:val="22"/>
          <w:lang w:eastAsia="zh-TW"/>
        </w:rPr>
        <w:t xml:space="preserve">A floorplan of the Imch’ǒnggak. </w:t>
      </w:r>
      <w:r w:rsidRPr="00BC44CD">
        <w:rPr>
          <w:rFonts w:ascii="Times New Roman" w:eastAsiaTheme="minorEastAsia"/>
          <w:sz w:val="22"/>
          <w:szCs w:val="22"/>
        </w:rPr>
        <w:t>(</w:t>
      </w:r>
      <w:r w:rsidRPr="00BC44CD">
        <w:rPr>
          <w:rFonts w:ascii="Times New Roman"/>
          <w:sz w:val="22"/>
          <w:szCs w:val="22"/>
        </w:rPr>
        <w:t xml:space="preserve">Image source: http://fahl.hanyang.ac.kr/bbs/board.php) </w:t>
      </w:r>
    </w:p>
    <w:p w:rsidR="0046328F" w:rsidRPr="00BC44CD" w:rsidRDefault="0046328F" w:rsidP="0046328F">
      <w:pPr>
        <w:wordWrap/>
        <w:autoSpaceDE/>
        <w:autoSpaceDN/>
        <w:rPr>
          <w:rFonts w:ascii="Times New Roman" w:eastAsia="Times New Roman"/>
          <w:sz w:val="22"/>
          <w:szCs w:val="22"/>
          <w:lang w:eastAsia="en-US"/>
        </w:rPr>
      </w:pPr>
    </w:p>
    <w:p w:rsidR="0046328F" w:rsidRPr="00BC44CD" w:rsidRDefault="0046328F" w:rsidP="0046328F">
      <w:pPr>
        <w:wordWrap/>
        <w:autoSpaceDE/>
        <w:autoSpaceDN/>
        <w:rPr>
          <w:rFonts w:ascii="Times New Roman" w:eastAsiaTheme="minorEastAsia"/>
          <w:sz w:val="22"/>
          <w:szCs w:val="22"/>
          <w:lang w:eastAsia="zh-TW"/>
        </w:rPr>
      </w:pPr>
      <w:r w:rsidRPr="00BC44CD">
        <w:rPr>
          <w:rFonts w:ascii="Times New Roman" w:eastAsia="Times New Roman"/>
          <w:sz w:val="22"/>
          <w:szCs w:val="22"/>
          <w:lang w:eastAsia="en-US"/>
        </w:rPr>
        <w:t xml:space="preserve">Fig. 9: </w:t>
      </w:r>
      <w:r w:rsidRPr="00BC44CD">
        <w:rPr>
          <w:rFonts w:ascii="Times New Roman" w:eastAsiaTheme="minorEastAsia"/>
          <w:sz w:val="22"/>
          <w:szCs w:val="22"/>
          <w:lang w:eastAsia="zh-TW"/>
        </w:rPr>
        <w:t xml:space="preserve">Both characters for sun and moon are reduplicated within the character </w:t>
      </w:r>
      <w:r w:rsidRPr="00BC44CD">
        <w:rPr>
          <w:rFonts w:hAnsi="바탕" w:cs="바탕"/>
          <w:sz w:val="22"/>
          <w:szCs w:val="22"/>
          <w:lang w:eastAsia="zh-TW"/>
        </w:rPr>
        <w:t>用</w:t>
      </w:r>
      <w:r w:rsidRPr="00BC44CD">
        <w:rPr>
          <w:rFonts w:ascii="Times New Roman" w:eastAsiaTheme="minorEastAsia"/>
          <w:sz w:val="22"/>
          <w:szCs w:val="22"/>
          <w:lang w:eastAsia="zh-TW"/>
        </w:rPr>
        <w:t xml:space="preserve">. (Image Source: the author) </w:t>
      </w:r>
    </w:p>
    <w:p w:rsidR="0046328F" w:rsidRPr="00BC44CD" w:rsidRDefault="0046328F" w:rsidP="0046328F">
      <w:pPr>
        <w:wordWrap/>
        <w:autoSpaceDE/>
        <w:autoSpaceDN/>
        <w:rPr>
          <w:rFonts w:ascii="Times New Roman" w:eastAsiaTheme="minorEastAsia"/>
          <w:sz w:val="22"/>
          <w:szCs w:val="22"/>
          <w:lang w:eastAsia="zh-TW"/>
        </w:rPr>
      </w:pPr>
    </w:p>
    <w:p w:rsidR="0046328F" w:rsidRPr="00BC44CD" w:rsidRDefault="0046328F" w:rsidP="0046328F">
      <w:pPr>
        <w:wordWrap/>
        <w:autoSpaceDE/>
        <w:autoSpaceDN/>
        <w:rPr>
          <w:rFonts w:ascii="Times New Roman" w:eastAsiaTheme="minorEastAsia"/>
          <w:sz w:val="22"/>
          <w:szCs w:val="22"/>
          <w:lang w:eastAsia="en-US"/>
        </w:rPr>
      </w:pPr>
      <w:r w:rsidRPr="00BC44CD">
        <w:rPr>
          <w:rFonts w:ascii="Times New Roman" w:eastAsia="Times New Roman"/>
          <w:sz w:val="22"/>
          <w:szCs w:val="22"/>
          <w:lang w:eastAsia="en-US"/>
        </w:rPr>
        <w:t xml:space="preserve">Fig. 10: </w:t>
      </w:r>
      <w:r w:rsidRPr="00BC44CD">
        <w:rPr>
          <w:rFonts w:ascii="Times New Roman" w:eastAsiaTheme="minorEastAsia"/>
          <w:sz w:val="22"/>
          <w:szCs w:val="22"/>
          <w:lang w:eastAsia="zh-TW"/>
        </w:rPr>
        <w:t xml:space="preserve">A diagram showing the relationship between Yin and Yang. </w:t>
      </w:r>
      <w:r w:rsidRPr="00BC44CD">
        <w:rPr>
          <w:rFonts w:ascii="Times New Roman" w:eastAsiaTheme="minorEastAsia"/>
          <w:sz w:val="22"/>
          <w:szCs w:val="22"/>
          <w:lang w:eastAsia="en-US"/>
        </w:rPr>
        <w:t xml:space="preserve">(Image source: http://www.goldenelixir.com/taoism/ill_yin_yang.html) </w:t>
      </w:r>
    </w:p>
    <w:p w:rsidR="0046328F" w:rsidRPr="00BC44CD" w:rsidRDefault="0046328F" w:rsidP="0046328F">
      <w:pPr>
        <w:wordWrap/>
        <w:autoSpaceDE/>
        <w:autoSpaceDN/>
        <w:rPr>
          <w:rFonts w:ascii="Times New Roman" w:eastAsiaTheme="minorEastAsia"/>
          <w:sz w:val="22"/>
          <w:szCs w:val="22"/>
          <w:lang w:eastAsia="zh-TW"/>
        </w:rPr>
      </w:pPr>
    </w:p>
    <w:p w:rsidR="0046328F" w:rsidRPr="00BC44CD" w:rsidRDefault="0046328F" w:rsidP="0046328F">
      <w:pPr>
        <w:wordWrap/>
        <w:autoSpaceDE/>
        <w:autoSpaceDN/>
        <w:rPr>
          <w:rFonts w:ascii="Times New Roman" w:eastAsiaTheme="minorEastAsia"/>
          <w:sz w:val="22"/>
          <w:szCs w:val="22"/>
          <w:lang w:eastAsia="en-US"/>
        </w:rPr>
      </w:pPr>
      <w:r w:rsidRPr="00BC44CD">
        <w:rPr>
          <w:rFonts w:ascii="Times New Roman" w:eastAsia="Times New Roman"/>
          <w:sz w:val="22"/>
          <w:szCs w:val="22"/>
          <w:lang w:eastAsia="en-US"/>
        </w:rPr>
        <w:t>Fig. 11:</w:t>
      </w:r>
      <w:r w:rsidRPr="00BC44CD">
        <w:rPr>
          <w:rFonts w:ascii="Times New Roman" w:eastAsiaTheme="minorEastAsia"/>
          <w:sz w:val="22"/>
          <w:szCs w:val="22"/>
          <w:lang w:eastAsia="en-US"/>
        </w:rPr>
        <w:t xml:space="preserve"> A painting of the </w:t>
      </w:r>
      <w:r w:rsidRPr="00BC44CD">
        <w:rPr>
          <w:rFonts w:ascii="Times New Roman" w:eastAsiaTheme="minorEastAsia"/>
          <w:color w:val="1A1A1A"/>
          <w:kern w:val="0"/>
          <w:sz w:val="22"/>
          <w:szCs w:val="22"/>
          <w:u w:color="1A1A1A"/>
          <w:lang w:eastAsia="en-US"/>
        </w:rPr>
        <w:t>Imch'ǒnggak</w:t>
      </w:r>
      <w:r w:rsidRPr="00BC44CD">
        <w:rPr>
          <w:rFonts w:ascii="Times New Roman" w:eastAsiaTheme="minorEastAsia"/>
          <w:sz w:val="22"/>
          <w:szCs w:val="22"/>
          <w:lang w:eastAsia="en-US"/>
        </w:rPr>
        <w:t xml:space="preserve"> from 1524. (Image courtesy of Mr. Yi Hanjeung, current resident co-owner of the Imch’</w:t>
      </w:r>
      <w:r w:rsidRPr="00BC44CD">
        <w:rPr>
          <w:rFonts w:ascii="Times New Roman" w:eastAsiaTheme="minorEastAsia"/>
          <w:color w:val="1A1A1A"/>
          <w:kern w:val="0"/>
          <w:sz w:val="22"/>
          <w:szCs w:val="22"/>
          <w:u w:color="1A1A1A"/>
          <w:lang w:eastAsia="en-US"/>
        </w:rPr>
        <w:t>ǒ</w:t>
      </w:r>
      <w:r w:rsidRPr="00BC44CD">
        <w:rPr>
          <w:rFonts w:ascii="Times New Roman" w:eastAsiaTheme="minorEastAsia"/>
          <w:sz w:val="22"/>
          <w:szCs w:val="22"/>
          <w:lang w:eastAsia="en-US"/>
        </w:rPr>
        <w:t xml:space="preserve">nggak) </w:t>
      </w:r>
    </w:p>
    <w:p w:rsidR="0046328F" w:rsidRPr="00BC44CD" w:rsidRDefault="0046328F" w:rsidP="0046328F">
      <w:pPr>
        <w:wordWrap/>
        <w:autoSpaceDE/>
        <w:autoSpaceDN/>
        <w:rPr>
          <w:rFonts w:ascii="Times New Roman" w:eastAsia="Times New Roman"/>
          <w:sz w:val="22"/>
          <w:szCs w:val="22"/>
          <w:lang w:eastAsia="en-US"/>
        </w:rPr>
      </w:pPr>
    </w:p>
    <w:p w:rsidR="0046328F" w:rsidRPr="00BC44CD" w:rsidRDefault="0046328F" w:rsidP="0046328F">
      <w:pPr>
        <w:wordWrap/>
        <w:autoSpaceDE/>
        <w:autoSpaceDN/>
        <w:rPr>
          <w:rFonts w:ascii="Times New Roman" w:eastAsiaTheme="minorEastAsia"/>
          <w:sz w:val="22"/>
          <w:szCs w:val="22"/>
          <w:lang w:eastAsia="en-US"/>
        </w:rPr>
      </w:pPr>
      <w:r w:rsidRPr="00BC44CD">
        <w:rPr>
          <w:rFonts w:ascii="Times New Roman" w:eastAsia="Times New Roman"/>
          <w:sz w:val="22"/>
          <w:szCs w:val="22"/>
          <w:lang w:eastAsia="en-US"/>
        </w:rPr>
        <w:t>Fig. 12:</w:t>
      </w:r>
      <w:r w:rsidRPr="00BC44CD">
        <w:rPr>
          <w:rFonts w:ascii="Times New Roman" w:eastAsiaTheme="minorEastAsia"/>
          <w:sz w:val="22"/>
          <w:szCs w:val="22"/>
          <w:lang w:eastAsia="en-US"/>
        </w:rPr>
        <w:t xml:space="preserve"> The wooden plaque that was created based upon Yi Hwang’s calligraphy.</w:t>
      </w:r>
    </w:p>
    <w:p w:rsidR="0046328F" w:rsidRPr="00BC44CD" w:rsidRDefault="0046328F" w:rsidP="0046328F">
      <w:pPr>
        <w:wordWrap/>
        <w:autoSpaceDE/>
        <w:autoSpaceDN/>
        <w:rPr>
          <w:rFonts w:ascii="Times New Roman" w:eastAsia="Times New Roman"/>
          <w:sz w:val="22"/>
          <w:szCs w:val="22"/>
          <w:lang w:eastAsia="en-US"/>
        </w:rPr>
      </w:pPr>
      <w:r w:rsidRPr="00BC44CD">
        <w:rPr>
          <w:rFonts w:ascii="Times New Roman" w:eastAsiaTheme="minorEastAsia"/>
          <w:sz w:val="22"/>
          <w:szCs w:val="22"/>
          <w:lang w:eastAsia="en-US"/>
        </w:rPr>
        <w:t xml:space="preserve">(Image Source: the author) </w:t>
      </w:r>
    </w:p>
    <w:p w:rsidR="0046328F" w:rsidRDefault="0046328F" w:rsidP="0046328F">
      <w:pPr>
        <w:wordWrap/>
        <w:autoSpaceDE/>
        <w:autoSpaceDN/>
        <w:rPr>
          <w:rFonts w:ascii="Times New Roman" w:eastAsiaTheme="minorEastAsia"/>
          <w:sz w:val="22"/>
          <w:szCs w:val="22"/>
        </w:rPr>
      </w:pPr>
    </w:p>
    <w:p w:rsidR="0046328F" w:rsidRPr="002821CD" w:rsidRDefault="0046328F" w:rsidP="0046328F">
      <w:pPr>
        <w:wordWrap/>
        <w:autoSpaceDE/>
        <w:autoSpaceDN/>
        <w:rPr>
          <w:rFonts w:ascii="Times New Roman" w:eastAsiaTheme="minorEastAsia"/>
          <w:sz w:val="22"/>
          <w:szCs w:val="22"/>
        </w:rPr>
      </w:pPr>
    </w:p>
    <w:p w:rsidR="0046328F" w:rsidRPr="00BC44CD" w:rsidRDefault="0046328F" w:rsidP="0046328F">
      <w:pPr>
        <w:wordWrap/>
        <w:autoSpaceDE/>
        <w:autoSpaceDN/>
        <w:jc w:val="center"/>
        <w:rPr>
          <w:rFonts w:ascii="Times New Roman" w:eastAsia="Times New Roman"/>
          <w:b/>
          <w:iCs/>
          <w:sz w:val="28"/>
          <w:u w:val="single"/>
          <w:lang w:eastAsia="en-US"/>
        </w:rPr>
      </w:pPr>
      <w:r w:rsidRPr="00BC44CD">
        <w:rPr>
          <w:rFonts w:ascii="Times New Roman" w:eastAsia="Times New Roman"/>
          <w:b/>
          <w:iCs/>
          <w:sz w:val="28"/>
          <w:u w:val="single"/>
          <w:lang w:eastAsia="en-US"/>
        </w:rPr>
        <w:t>Figures:</w:t>
      </w:r>
    </w:p>
    <w:p w:rsidR="0046328F" w:rsidRDefault="0046328F" w:rsidP="0046328F">
      <w:pPr>
        <w:wordWrap/>
        <w:autoSpaceDE/>
        <w:autoSpaceDN/>
        <w:rPr>
          <w:rFonts w:ascii="Times New Roman" w:eastAsiaTheme="minorEastAsia"/>
          <w:iCs/>
        </w:rPr>
      </w:pPr>
    </w:p>
    <w:p w:rsidR="0046328F" w:rsidRPr="009F5E0A" w:rsidRDefault="0046328F" w:rsidP="0046328F">
      <w:pPr>
        <w:wordWrap/>
        <w:autoSpaceDE/>
        <w:autoSpaceDN/>
        <w:rPr>
          <w:rFonts w:ascii="Times New Roman" w:eastAsiaTheme="minorEastAsia"/>
          <w:iCs/>
        </w:rPr>
      </w:pPr>
    </w:p>
    <w:p w:rsidR="0046328F" w:rsidRPr="00BC44CD" w:rsidRDefault="0046328F" w:rsidP="0046328F">
      <w:pPr>
        <w:wordWrap/>
        <w:autoSpaceDE/>
        <w:autoSpaceDN/>
        <w:rPr>
          <w:rFonts w:ascii="Times New Roman" w:eastAsia="Times New Roman"/>
          <w:iCs/>
          <w:sz w:val="24"/>
          <w:lang w:eastAsia="en-US"/>
        </w:rPr>
      </w:pPr>
      <w:r>
        <w:rPr>
          <w:rFonts w:ascii="Times New Roman" w:eastAsia="Times New Roman"/>
          <w:iCs/>
          <w:noProof/>
          <w:sz w:val="24"/>
        </w:rPr>
        <w:lastRenderedPageBreak/>
        <w:drawing>
          <wp:inline distT="0" distB="0" distL="0" distR="0" wp14:anchorId="3D229EC1" wp14:editId="74312F8C">
            <wp:extent cx="2673350" cy="1879600"/>
            <wp:effectExtent l="0" t="0" r="0" b="635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3350" cy="1879600"/>
                    </a:xfrm>
                    <a:prstGeom prst="rect">
                      <a:avLst/>
                    </a:prstGeom>
                    <a:noFill/>
                    <a:ln>
                      <a:noFill/>
                    </a:ln>
                  </pic:spPr>
                </pic:pic>
              </a:graphicData>
            </a:graphic>
          </wp:inline>
        </w:drawing>
      </w:r>
    </w:p>
    <w:p w:rsidR="0046328F" w:rsidRPr="00BC44CD" w:rsidRDefault="0046328F" w:rsidP="0046328F">
      <w:pPr>
        <w:wordWrap/>
        <w:autoSpaceDE/>
        <w:autoSpaceDN/>
        <w:spacing w:line="260" w:lineRule="exact"/>
        <w:rPr>
          <w:rFonts w:ascii="Times New Roman" w:eastAsia="Century"/>
          <w:sz w:val="22"/>
          <w:lang w:eastAsia="ja-JP"/>
        </w:rPr>
      </w:pPr>
      <w:r w:rsidRPr="00BC44CD">
        <w:rPr>
          <w:rFonts w:ascii="Times New Roman" w:eastAsia="Times New Roman"/>
          <w:iCs/>
          <w:sz w:val="22"/>
          <w:lang w:eastAsia="en-US"/>
        </w:rPr>
        <w:t xml:space="preserve">Figure 1: </w:t>
      </w:r>
      <w:r w:rsidRPr="00BC44CD">
        <w:rPr>
          <w:rFonts w:ascii="Times New Roman" w:eastAsia="Century"/>
          <w:sz w:val="22"/>
          <w:lang w:eastAsia="ja-JP"/>
        </w:rPr>
        <w:t xml:space="preserve">Proposed City Plan for Chaux, France. </w:t>
      </w:r>
    </w:p>
    <w:p w:rsidR="0046328F" w:rsidRPr="00BC44CD" w:rsidRDefault="0046328F" w:rsidP="0046328F">
      <w:pPr>
        <w:wordWrap/>
        <w:autoSpaceDE/>
        <w:autoSpaceDN/>
        <w:spacing w:line="260" w:lineRule="exact"/>
        <w:rPr>
          <w:rFonts w:ascii="Times New Roman" w:eastAsia="Times New Roman"/>
          <w:sz w:val="22"/>
          <w:lang w:eastAsia="en-US"/>
        </w:rPr>
      </w:pPr>
      <w:r w:rsidRPr="00BC44CD">
        <w:rPr>
          <w:rFonts w:ascii="Times New Roman" w:eastAsia="Times New Roman"/>
          <w:sz w:val="22"/>
          <w:lang w:eastAsia="en-US"/>
        </w:rPr>
        <w:t xml:space="preserve">(Emil Kaufmann. “Three Revolutionary Architects, Boullée, Ledoux and Lequeu,” in </w:t>
      </w:r>
      <w:r w:rsidRPr="00BC44CD">
        <w:rPr>
          <w:rFonts w:ascii="Times New Roman" w:eastAsia="Times New Roman"/>
          <w:i/>
          <w:iCs/>
          <w:sz w:val="22"/>
          <w:lang w:eastAsia="en-US"/>
        </w:rPr>
        <w:t>Transactions of the American Philosophical Society</w:t>
      </w:r>
      <w:r w:rsidRPr="00BC44CD">
        <w:rPr>
          <w:rFonts w:ascii="Times New Roman" w:eastAsia="Times New Roman"/>
          <w:sz w:val="22"/>
          <w:lang w:eastAsia="en-US"/>
        </w:rPr>
        <w:t>, New Series, 42: 3 (1952), 513)</w:t>
      </w:r>
    </w:p>
    <w:p w:rsidR="0046328F" w:rsidRPr="00BC44CD" w:rsidRDefault="0046328F" w:rsidP="0046328F">
      <w:pPr>
        <w:wordWrap/>
        <w:autoSpaceDE/>
        <w:autoSpaceDN/>
        <w:rPr>
          <w:rFonts w:ascii="Times New Roman" w:eastAsia="Times New Roman"/>
          <w:iCs/>
          <w:sz w:val="22"/>
          <w:lang w:eastAsia="en-US"/>
        </w:rPr>
      </w:pPr>
    </w:p>
    <w:p w:rsidR="0046328F" w:rsidRDefault="0046328F" w:rsidP="0046328F">
      <w:pPr>
        <w:wordWrap/>
        <w:autoSpaceDE/>
        <w:autoSpaceDN/>
        <w:spacing w:line="480" w:lineRule="auto"/>
        <w:jc w:val="left"/>
        <w:rPr>
          <w:rFonts w:ascii="Times New Roman" w:eastAsiaTheme="minorEastAsia"/>
          <w:noProof/>
          <w:sz w:val="22"/>
        </w:rPr>
      </w:pPr>
    </w:p>
    <w:p w:rsidR="0046328F" w:rsidRDefault="0046328F" w:rsidP="0046328F">
      <w:pPr>
        <w:wordWrap/>
        <w:autoSpaceDE/>
        <w:autoSpaceDN/>
        <w:spacing w:line="480" w:lineRule="auto"/>
        <w:jc w:val="left"/>
        <w:rPr>
          <w:rFonts w:ascii="Times New Roman" w:eastAsiaTheme="minorEastAsia"/>
          <w:noProof/>
          <w:sz w:val="22"/>
        </w:rPr>
      </w:pPr>
    </w:p>
    <w:p w:rsidR="0046328F" w:rsidRPr="00BC44CD" w:rsidRDefault="0046328F" w:rsidP="0046328F">
      <w:pPr>
        <w:wordWrap/>
        <w:autoSpaceDE/>
        <w:autoSpaceDN/>
        <w:spacing w:line="480" w:lineRule="auto"/>
        <w:jc w:val="left"/>
        <w:rPr>
          <w:rFonts w:ascii="Times New Roman" w:eastAsia="Century"/>
          <w:noProof/>
          <w:sz w:val="22"/>
          <w:lang w:eastAsia="en-US"/>
        </w:rPr>
      </w:pPr>
      <w:r>
        <w:rPr>
          <w:rFonts w:ascii="Times New Roman" w:eastAsia="Century"/>
          <w:noProof/>
          <w:sz w:val="22"/>
        </w:rPr>
        <w:drawing>
          <wp:inline distT="0" distB="0" distL="0" distR="0" wp14:anchorId="1DF9FB1B" wp14:editId="1A230E35">
            <wp:extent cx="2368550" cy="15494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8550" cy="1549400"/>
                    </a:xfrm>
                    <a:prstGeom prst="rect">
                      <a:avLst/>
                    </a:prstGeom>
                    <a:noFill/>
                    <a:ln>
                      <a:noFill/>
                    </a:ln>
                  </pic:spPr>
                </pic:pic>
              </a:graphicData>
            </a:graphic>
          </wp:inline>
        </w:drawing>
      </w:r>
    </w:p>
    <w:p w:rsidR="0046328F" w:rsidRPr="00BC44CD" w:rsidRDefault="0046328F" w:rsidP="0046328F">
      <w:pPr>
        <w:wordWrap/>
        <w:autoSpaceDE/>
        <w:autoSpaceDN/>
        <w:spacing w:line="260" w:lineRule="exact"/>
        <w:jc w:val="left"/>
        <w:rPr>
          <w:rFonts w:ascii="Times New Roman" w:eastAsia="Times New Roman"/>
          <w:sz w:val="22"/>
          <w:lang w:eastAsia="en-US"/>
        </w:rPr>
      </w:pPr>
      <w:r w:rsidRPr="00BC44CD">
        <w:rPr>
          <w:rFonts w:ascii="Times New Roman" w:eastAsia="Century"/>
          <w:noProof/>
          <w:sz w:val="22"/>
          <w:lang w:eastAsia="en-US"/>
        </w:rPr>
        <w:t xml:space="preserve">Figure 2: </w:t>
      </w:r>
      <w:r w:rsidRPr="00BC44CD">
        <w:rPr>
          <w:rFonts w:ascii="Times New Roman" w:eastAsia="Times New Roman"/>
          <w:sz w:val="22"/>
          <w:lang w:eastAsia="en-US"/>
        </w:rPr>
        <w:t xml:space="preserve">House of the Surveyors of the River Loue. </w:t>
      </w:r>
    </w:p>
    <w:p w:rsidR="0046328F" w:rsidRPr="00BC44CD" w:rsidRDefault="0046328F" w:rsidP="0046328F">
      <w:pPr>
        <w:wordWrap/>
        <w:autoSpaceDE/>
        <w:autoSpaceDN/>
        <w:spacing w:line="260" w:lineRule="exact"/>
        <w:jc w:val="left"/>
        <w:rPr>
          <w:rFonts w:ascii="Times New Roman" w:eastAsia="Century"/>
          <w:noProof/>
          <w:sz w:val="22"/>
          <w:lang w:eastAsia="en-US"/>
        </w:rPr>
      </w:pPr>
      <w:r w:rsidRPr="00BC44CD">
        <w:rPr>
          <w:rFonts w:ascii="Times New Roman" w:eastAsia="Times New Roman"/>
          <w:sz w:val="22"/>
          <w:lang w:eastAsia="en-US"/>
        </w:rPr>
        <w:t xml:space="preserve">(Emil Kaufmann, “Claude-Nicholas Ledoux, Inaugurator of a New Architectural System,” </w:t>
      </w:r>
      <w:r w:rsidRPr="00BC44CD">
        <w:rPr>
          <w:rFonts w:ascii="Times New Roman" w:eastAsia="Times New Roman"/>
          <w:i/>
          <w:iCs/>
          <w:sz w:val="22"/>
          <w:lang w:eastAsia="en-US"/>
        </w:rPr>
        <w:t>The Journal of the American Society of Architectural Historians</w:t>
      </w:r>
      <w:r w:rsidRPr="00BC44CD">
        <w:rPr>
          <w:rFonts w:ascii="Times New Roman" w:eastAsia="Times New Roman"/>
          <w:sz w:val="22"/>
          <w:lang w:eastAsia="en-US"/>
        </w:rPr>
        <w:t>, 3:3 (1943), 14-15)</w:t>
      </w:r>
    </w:p>
    <w:p w:rsidR="0046328F" w:rsidRDefault="0046328F" w:rsidP="0046328F">
      <w:pPr>
        <w:wordWrap/>
        <w:autoSpaceDE/>
        <w:autoSpaceDN/>
        <w:spacing w:line="480" w:lineRule="auto"/>
        <w:jc w:val="left"/>
        <w:rPr>
          <w:rFonts w:ascii="Times New Roman" w:eastAsiaTheme="minorEastAsia"/>
          <w:noProof/>
          <w:sz w:val="22"/>
        </w:rPr>
      </w:pPr>
    </w:p>
    <w:p w:rsidR="0046328F" w:rsidRPr="00BC44CD" w:rsidRDefault="0046328F" w:rsidP="0046328F">
      <w:pPr>
        <w:wordWrap/>
        <w:autoSpaceDE/>
        <w:autoSpaceDN/>
        <w:spacing w:line="480" w:lineRule="auto"/>
        <w:jc w:val="left"/>
        <w:rPr>
          <w:rFonts w:ascii="Times New Roman" w:eastAsiaTheme="minorEastAsia"/>
          <w:noProof/>
          <w:sz w:val="22"/>
        </w:rPr>
      </w:pPr>
    </w:p>
    <w:p w:rsidR="0046328F" w:rsidRPr="00BC44CD" w:rsidRDefault="0046328F" w:rsidP="0046328F">
      <w:pPr>
        <w:wordWrap/>
        <w:autoSpaceDE/>
        <w:autoSpaceDN/>
        <w:spacing w:line="480" w:lineRule="auto"/>
        <w:jc w:val="left"/>
        <w:rPr>
          <w:rFonts w:ascii="Times New Roman" w:eastAsia="Century"/>
          <w:noProof/>
          <w:sz w:val="22"/>
          <w:lang w:eastAsia="en-US"/>
        </w:rPr>
      </w:pPr>
      <w:r>
        <w:rPr>
          <w:rFonts w:ascii="Times New Roman" w:eastAsia="Century"/>
          <w:noProof/>
          <w:sz w:val="22"/>
        </w:rPr>
        <w:drawing>
          <wp:inline distT="0" distB="0" distL="0" distR="0" wp14:anchorId="4DE4C119" wp14:editId="5BD0BE9D">
            <wp:extent cx="2667000" cy="16383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638300"/>
                    </a:xfrm>
                    <a:prstGeom prst="rect">
                      <a:avLst/>
                    </a:prstGeom>
                    <a:noFill/>
                    <a:ln>
                      <a:noFill/>
                    </a:ln>
                  </pic:spPr>
                </pic:pic>
              </a:graphicData>
            </a:graphic>
          </wp:inline>
        </w:drawing>
      </w:r>
    </w:p>
    <w:p w:rsidR="0046328F" w:rsidRPr="00BC44CD" w:rsidRDefault="0046328F" w:rsidP="0046328F">
      <w:pPr>
        <w:wordWrap/>
        <w:autoSpaceDE/>
        <w:autoSpaceDN/>
        <w:spacing w:line="260" w:lineRule="exact"/>
        <w:jc w:val="left"/>
        <w:rPr>
          <w:rFonts w:ascii="Times New Roman" w:eastAsia="Times New Roman"/>
          <w:sz w:val="22"/>
          <w:lang w:eastAsia="en-US"/>
        </w:rPr>
      </w:pPr>
      <w:r w:rsidRPr="00BC44CD">
        <w:rPr>
          <w:rFonts w:ascii="Times New Roman" w:eastAsia="Century"/>
          <w:noProof/>
          <w:sz w:val="22"/>
          <w:lang w:eastAsia="en-US"/>
        </w:rPr>
        <w:t xml:space="preserve">Figure 3: </w:t>
      </w:r>
      <w:r w:rsidRPr="00BC44CD">
        <w:rPr>
          <w:rFonts w:ascii="Times New Roman" w:eastAsia="Times New Roman"/>
          <w:sz w:val="22"/>
          <w:lang w:eastAsia="en-US"/>
        </w:rPr>
        <w:t xml:space="preserve">House of the Surveyors of the River Loue. </w:t>
      </w:r>
    </w:p>
    <w:p w:rsidR="0046328F" w:rsidRPr="00BC44CD" w:rsidRDefault="0046328F" w:rsidP="0046328F">
      <w:pPr>
        <w:wordWrap/>
        <w:autoSpaceDE/>
        <w:autoSpaceDN/>
        <w:spacing w:line="260" w:lineRule="exact"/>
        <w:jc w:val="left"/>
        <w:rPr>
          <w:rFonts w:ascii="Times New Roman" w:eastAsiaTheme="minorEastAsia"/>
          <w:sz w:val="22"/>
        </w:rPr>
      </w:pPr>
      <w:r w:rsidRPr="00BC44CD">
        <w:rPr>
          <w:rFonts w:ascii="Times New Roman" w:eastAsia="Times New Roman"/>
          <w:sz w:val="22"/>
          <w:lang w:eastAsia="en-US"/>
        </w:rPr>
        <w:t xml:space="preserve">(Emil Kaufmann, “Claude-Nicholas Ledoux, Inaugurator of a New Architectural System,” </w:t>
      </w:r>
      <w:r w:rsidRPr="00BC44CD">
        <w:rPr>
          <w:rFonts w:ascii="Times New Roman" w:eastAsia="Times New Roman"/>
          <w:i/>
          <w:iCs/>
          <w:sz w:val="22"/>
          <w:lang w:eastAsia="en-US"/>
        </w:rPr>
        <w:t>The Journal of the American Society of Architectural Historians</w:t>
      </w:r>
      <w:r w:rsidRPr="00BC44CD">
        <w:rPr>
          <w:rFonts w:ascii="Times New Roman" w:eastAsia="Times New Roman"/>
          <w:sz w:val="22"/>
          <w:lang w:eastAsia="en-US"/>
        </w:rPr>
        <w:t>, 3:3 (1943), 14-15)</w:t>
      </w:r>
    </w:p>
    <w:p w:rsidR="0046328F" w:rsidRPr="00BC44CD" w:rsidRDefault="0046328F" w:rsidP="0046328F">
      <w:pPr>
        <w:wordWrap/>
        <w:autoSpaceDE/>
        <w:autoSpaceDN/>
        <w:spacing w:line="260" w:lineRule="exact"/>
        <w:jc w:val="left"/>
        <w:rPr>
          <w:rFonts w:ascii="Times New Roman" w:eastAsiaTheme="minorEastAsia"/>
          <w:sz w:val="22"/>
        </w:rPr>
      </w:pPr>
    </w:p>
    <w:p w:rsidR="0046328F" w:rsidRPr="00BC44CD" w:rsidRDefault="0046328F" w:rsidP="0046328F">
      <w:pPr>
        <w:wordWrap/>
        <w:autoSpaceDE/>
        <w:autoSpaceDN/>
        <w:spacing w:line="260" w:lineRule="exact"/>
        <w:jc w:val="left"/>
        <w:rPr>
          <w:rFonts w:ascii="Times New Roman" w:eastAsiaTheme="minorEastAsia"/>
          <w:sz w:val="22"/>
        </w:rPr>
      </w:pPr>
    </w:p>
    <w:p w:rsidR="0046328F" w:rsidRPr="00BC44CD" w:rsidRDefault="0046328F" w:rsidP="0046328F">
      <w:pPr>
        <w:wordWrap/>
        <w:autoSpaceDE/>
        <w:autoSpaceDN/>
        <w:spacing w:line="260" w:lineRule="exact"/>
        <w:jc w:val="left"/>
        <w:rPr>
          <w:rFonts w:ascii="Times New Roman" w:eastAsiaTheme="minorEastAsia"/>
          <w:noProof/>
          <w:sz w:val="22"/>
        </w:rPr>
      </w:pPr>
    </w:p>
    <w:p w:rsidR="0046328F" w:rsidRDefault="0046328F" w:rsidP="0046328F">
      <w:pPr>
        <w:wordWrap/>
        <w:autoSpaceDE/>
        <w:autoSpaceDN/>
        <w:rPr>
          <w:rFonts w:ascii="Times New Roman" w:eastAsiaTheme="minorEastAsia"/>
          <w:noProof/>
          <w:sz w:val="24"/>
        </w:rPr>
      </w:pPr>
    </w:p>
    <w:p w:rsidR="0046328F" w:rsidRDefault="0046328F" w:rsidP="0046328F">
      <w:pPr>
        <w:wordWrap/>
        <w:autoSpaceDE/>
        <w:autoSpaceDN/>
        <w:rPr>
          <w:rFonts w:ascii="Times New Roman" w:eastAsiaTheme="minorEastAsia"/>
          <w:noProof/>
          <w:sz w:val="24"/>
        </w:rPr>
      </w:pPr>
    </w:p>
    <w:p w:rsidR="0046328F" w:rsidRPr="00BC44CD" w:rsidRDefault="0046328F" w:rsidP="0046328F">
      <w:pPr>
        <w:wordWrap/>
        <w:autoSpaceDE/>
        <w:autoSpaceDN/>
        <w:rPr>
          <w:rFonts w:ascii="Times New Roman" w:eastAsia="PMingLiU"/>
          <w:noProof/>
          <w:sz w:val="24"/>
          <w:lang w:eastAsia="en-US"/>
        </w:rPr>
      </w:pPr>
      <w:r>
        <w:rPr>
          <w:rFonts w:ascii="Times New Roman" w:eastAsia="PMingLiU"/>
          <w:noProof/>
          <w:sz w:val="24"/>
        </w:rPr>
        <w:drawing>
          <wp:inline distT="0" distB="0" distL="0" distR="0" wp14:anchorId="722D6167" wp14:editId="51FE9A7D">
            <wp:extent cx="2209800" cy="17399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739900"/>
                    </a:xfrm>
                    <a:prstGeom prst="rect">
                      <a:avLst/>
                    </a:prstGeom>
                    <a:noFill/>
                    <a:ln>
                      <a:noFill/>
                    </a:ln>
                  </pic:spPr>
                </pic:pic>
              </a:graphicData>
            </a:graphic>
          </wp:inline>
        </w:drawing>
      </w:r>
    </w:p>
    <w:p w:rsidR="0046328F" w:rsidRPr="00BC44CD" w:rsidRDefault="0046328F" w:rsidP="0046328F">
      <w:pPr>
        <w:wordWrap/>
        <w:autoSpaceDE/>
        <w:autoSpaceDN/>
        <w:spacing w:line="240" w:lineRule="exact"/>
        <w:rPr>
          <w:rFonts w:ascii="Times New Roman" w:eastAsia="Times New Roman"/>
          <w:lang w:eastAsia="en-US"/>
        </w:rPr>
      </w:pPr>
      <w:r w:rsidRPr="00BC44CD">
        <w:rPr>
          <w:rFonts w:ascii="Times New Roman" w:eastAsia="PMingLiU"/>
          <w:noProof/>
          <w:lang w:eastAsia="en-US"/>
        </w:rPr>
        <w:t xml:space="preserve">Figure 4: </w:t>
      </w:r>
      <w:r w:rsidRPr="00BC44CD">
        <w:rPr>
          <w:rFonts w:ascii="Times New Roman" w:eastAsia="Times New Roman"/>
          <w:lang w:eastAsia="en-US"/>
        </w:rPr>
        <w:t xml:space="preserve">Cénotaphe de Newton </w:t>
      </w:r>
    </w:p>
    <w:p w:rsidR="0046328F" w:rsidRDefault="0046328F" w:rsidP="0046328F">
      <w:pPr>
        <w:wordWrap/>
        <w:autoSpaceDE/>
        <w:autoSpaceDN/>
        <w:spacing w:line="240" w:lineRule="exact"/>
        <w:rPr>
          <w:rFonts w:ascii="Times New Roman" w:eastAsiaTheme="minorEastAsia"/>
        </w:rPr>
      </w:pPr>
      <w:r w:rsidRPr="00BC44CD">
        <w:rPr>
          <w:rFonts w:ascii="Times New Roman" w:eastAsia="Times New Roman"/>
          <w:lang w:eastAsia="en-US"/>
        </w:rPr>
        <w:t xml:space="preserve">(Young-Lee, Paula. “Standing on the Shoulders of Giants: Boullée's "Atlas" Facade for the Bibliothèque du Roi.“ </w:t>
      </w:r>
      <w:r w:rsidRPr="00BC44CD">
        <w:rPr>
          <w:rFonts w:ascii="Times New Roman" w:eastAsia="Times New Roman"/>
          <w:i/>
          <w:iCs/>
          <w:lang w:eastAsia="en-US"/>
        </w:rPr>
        <w:t>Journal of the Society of Architectural Historians</w:t>
      </w:r>
      <w:r w:rsidRPr="00BC44CD">
        <w:rPr>
          <w:rFonts w:ascii="Times New Roman" w:eastAsia="Times New Roman"/>
          <w:lang w:eastAsia="en-US"/>
        </w:rPr>
        <w:t>, 57:4 (1998), 421)</w:t>
      </w:r>
    </w:p>
    <w:p w:rsidR="0046328F" w:rsidRPr="00BC44CD" w:rsidRDefault="0046328F" w:rsidP="0046328F">
      <w:pPr>
        <w:wordWrap/>
        <w:autoSpaceDE/>
        <w:autoSpaceDN/>
        <w:spacing w:line="240" w:lineRule="exact"/>
        <w:rPr>
          <w:rFonts w:ascii="Times New Roman" w:eastAsiaTheme="minorEastAsia"/>
        </w:rPr>
      </w:pPr>
    </w:p>
    <w:p w:rsidR="0046328F" w:rsidRPr="00BC44CD" w:rsidRDefault="0046328F" w:rsidP="0046328F">
      <w:pPr>
        <w:wordWrap/>
        <w:autoSpaceDE/>
        <w:autoSpaceDN/>
        <w:spacing w:line="260" w:lineRule="exact"/>
        <w:rPr>
          <w:rFonts w:ascii="Times New Roman" w:eastAsia="PMingLiU"/>
          <w:sz w:val="24"/>
          <w:lang w:eastAsia="en-US"/>
        </w:rPr>
      </w:pPr>
    </w:p>
    <w:p w:rsidR="0046328F" w:rsidRPr="00BC44CD" w:rsidRDefault="0046328F" w:rsidP="0046328F">
      <w:pPr>
        <w:wordWrap/>
        <w:autoSpaceDE/>
        <w:autoSpaceDN/>
        <w:rPr>
          <w:rFonts w:ascii="Times New Roman" w:eastAsia="PMingLiU"/>
          <w:sz w:val="24"/>
          <w:lang w:eastAsia="en-US"/>
        </w:rPr>
      </w:pPr>
      <w:r>
        <w:rPr>
          <w:rFonts w:ascii="Times New Roman" w:eastAsia="PMingLiU"/>
          <w:noProof/>
          <w:sz w:val="24"/>
        </w:rPr>
        <w:drawing>
          <wp:inline distT="0" distB="0" distL="0" distR="0" wp14:anchorId="2F7980CF" wp14:editId="634F3F0B">
            <wp:extent cx="1866900" cy="232410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pic:spPr>
                </pic:pic>
              </a:graphicData>
            </a:graphic>
          </wp:inline>
        </w:drawing>
      </w:r>
    </w:p>
    <w:p w:rsidR="0046328F" w:rsidRPr="00BC44CD" w:rsidRDefault="0046328F" w:rsidP="0046328F">
      <w:pPr>
        <w:wordWrap/>
        <w:autoSpaceDE/>
        <w:autoSpaceDN/>
        <w:spacing w:line="240" w:lineRule="exact"/>
        <w:jc w:val="left"/>
        <w:rPr>
          <w:rFonts w:ascii="Times New Roman" w:eastAsia="Times New Roman"/>
          <w:lang w:eastAsia="en-US"/>
        </w:rPr>
      </w:pPr>
      <w:r w:rsidRPr="00BC44CD">
        <w:rPr>
          <w:rFonts w:ascii="Times New Roman" w:eastAsia="PMingLiU"/>
          <w:lang w:eastAsia="en-US"/>
        </w:rPr>
        <w:t xml:space="preserve">Figure 5: </w:t>
      </w:r>
      <w:r w:rsidRPr="00BC44CD">
        <w:rPr>
          <w:rFonts w:ascii="Times New Roman" w:eastAsia="Times New Roman"/>
          <w:lang w:eastAsia="en-US"/>
        </w:rPr>
        <w:t xml:space="preserve">Map of Andong in Relation to the Korean Penninsula </w:t>
      </w:r>
    </w:p>
    <w:p w:rsidR="0046328F" w:rsidRPr="00BC44CD" w:rsidRDefault="0046328F" w:rsidP="0046328F">
      <w:pPr>
        <w:wordWrap/>
        <w:autoSpaceDE/>
        <w:autoSpaceDN/>
        <w:spacing w:line="240" w:lineRule="exact"/>
        <w:jc w:val="left"/>
        <w:rPr>
          <w:rFonts w:ascii="Times New Roman" w:eastAsiaTheme="minorEastAsia" w:cs="TimesNewRomanPSMT"/>
          <w:kern w:val="0"/>
        </w:rPr>
      </w:pPr>
      <w:r w:rsidRPr="00BC44CD">
        <w:rPr>
          <w:rFonts w:ascii="Times New Roman" w:eastAsia="Times New Roman"/>
          <w:lang w:eastAsia="en-US"/>
        </w:rPr>
        <w:t>(</w:t>
      </w:r>
      <w:r w:rsidRPr="00BC44CD">
        <w:rPr>
          <w:rFonts w:ascii="Times New Roman" w:eastAsia="PMingLiU" w:cs="TimesNewRomanPSMT"/>
          <w:kern w:val="0"/>
          <w:lang w:eastAsia="en-US"/>
        </w:rPr>
        <w:t xml:space="preserve">Image Source: </w:t>
      </w:r>
      <w:hyperlink r:id="rId12" w:history="1">
        <w:r w:rsidRPr="00BC44CD">
          <w:rPr>
            <w:rFonts w:ascii="Times New Roman" w:eastAsia="PMingLiU" w:cs="TimesNewRomanPSMT"/>
            <w:color w:val="0000FF" w:themeColor="hyperlink"/>
            <w:kern w:val="0"/>
            <w:u w:val="single"/>
            <w:lang w:eastAsia="en-US"/>
          </w:rPr>
          <w:t>http://i45.tinypic.com/jaxir7.jpg</w:t>
        </w:r>
      </w:hyperlink>
      <w:r w:rsidRPr="00BC44CD">
        <w:rPr>
          <w:rFonts w:ascii="Times New Roman" w:eastAsia="PMingLiU" w:cs="TimesNewRomanPSMT"/>
          <w:kern w:val="0"/>
          <w:lang w:eastAsia="en-US"/>
        </w:rPr>
        <w:t>)</w:t>
      </w:r>
    </w:p>
    <w:p w:rsidR="0046328F" w:rsidRPr="00BC44CD" w:rsidRDefault="0046328F" w:rsidP="0046328F">
      <w:pPr>
        <w:wordWrap/>
        <w:autoSpaceDE/>
        <w:autoSpaceDN/>
        <w:spacing w:line="240" w:lineRule="exact"/>
        <w:jc w:val="left"/>
        <w:rPr>
          <w:rFonts w:ascii="Times New Roman" w:eastAsiaTheme="minorEastAsia" w:cs="TimesNewRomanPSMT"/>
          <w:kern w:val="0"/>
        </w:rPr>
      </w:pPr>
    </w:p>
    <w:p w:rsidR="0046328F" w:rsidRPr="00BC44CD" w:rsidRDefault="0046328F" w:rsidP="0046328F">
      <w:pPr>
        <w:wordWrap/>
        <w:autoSpaceDE/>
        <w:autoSpaceDN/>
        <w:spacing w:line="240" w:lineRule="exact"/>
        <w:jc w:val="left"/>
        <w:rPr>
          <w:rFonts w:ascii="Times New Roman" w:eastAsiaTheme="minorEastAsia"/>
        </w:rPr>
      </w:pPr>
    </w:p>
    <w:p w:rsidR="0046328F" w:rsidRPr="00BC44CD" w:rsidRDefault="0046328F" w:rsidP="0046328F">
      <w:pPr>
        <w:wordWrap/>
        <w:autoSpaceDE/>
        <w:autoSpaceDN/>
        <w:spacing w:line="240" w:lineRule="exact"/>
        <w:jc w:val="left"/>
        <w:rPr>
          <w:rFonts w:ascii="Times New Roman" w:eastAsia="PMingLiU"/>
          <w:sz w:val="24"/>
          <w:lang w:eastAsia="en-US"/>
        </w:rPr>
      </w:pPr>
    </w:p>
    <w:p w:rsidR="0046328F" w:rsidRDefault="0046328F" w:rsidP="0046328F">
      <w:pPr>
        <w:wordWrap/>
        <w:autoSpaceDE/>
        <w:autoSpaceDN/>
        <w:spacing w:line="480" w:lineRule="auto"/>
        <w:jc w:val="left"/>
        <w:rPr>
          <w:rFonts w:ascii="Times New Roman" w:eastAsia="AppleMyungjo" w:cs="AppleMyungjo"/>
          <w:sz w:val="24"/>
        </w:rPr>
      </w:pPr>
    </w:p>
    <w:p w:rsidR="0046328F" w:rsidRDefault="0046328F" w:rsidP="0046328F">
      <w:pPr>
        <w:wordWrap/>
        <w:autoSpaceDE/>
        <w:autoSpaceDN/>
        <w:spacing w:line="480" w:lineRule="auto"/>
        <w:jc w:val="left"/>
        <w:rPr>
          <w:rFonts w:ascii="Times New Roman" w:eastAsia="AppleMyungjo" w:cs="AppleMyungjo"/>
          <w:sz w:val="24"/>
        </w:rPr>
      </w:pPr>
    </w:p>
    <w:p w:rsidR="0046328F" w:rsidRPr="00BC44CD" w:rsidRDefault="0046328F" w:rsidP="0046328F">
      <w:pPr>
        <w:wordWrap/>
        <w:autoSpaceDE/>
        <w:autoSpaceDN/>
        <w:spacing w:line="480" w:lineRule="auto"/>
        <w:jc w:val="left"/>
        <w:rPr>
          <w:rFonts w:ascii="Times New Roman" w:eastAsia="AppleMyungjo" w:cs="AppleMyungjo"/>
          <w:sz w:val="24"/>
        </w:rPr>
      </w:pPr>
      <w:r>
        <w:rPr>
          <w:rFonts w:ascii="Times New Roman" w:eastAsia="AppleMyungjo" w:cs="AppleMyungjo"/>
          <w:noProof/>
          <w:sz w:val="24"/>
        </w:rPr>
        <w:lastRenderedPageBreak/>
        <w:drawing>
          <wp:inline distT="0" distB="0" distL="0" distR="0" wp14:anchorId="72326B86" wp14:editId="1353EE6A">
            <wp:extent cx="3581400" cy="217805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2178050"/>
                    </a:xfrm>
                    <a:prstGeom prst="rect">
                      <a:avLst/>
                    </a:prstGeom>
                    <a:noFill/>
                    <a:ln>
                      <a:noFill/>
                    </a:ln>
                  </pic:spPr>
                </pic:pic>
              </a:graphicData>
            </a:graphic>
          </wp:inline>
        </w:drawing>
      </w:r>
    </w:p>
    <w:p w:rsidR="0046328F" w:rsidRPr="00BC44CD" w:rsidRDefault="0046328F" w:rsidP="0046328F">
      <w:pPr>
        <w:wordWrap/>
        <w:autoSpaceDE/>
        <w:autoSpaceDN/>
        <w:spacing w:line="220" w:lineRule="exact"/>
        <w:jc w:val="left"/>
        <w:rPr>
          <w:rFonts w:ascii="Times New Roman" w:eastAsia="Century"/>
          <w:noProof/>
          <w:lang w:eastAsia="en-US"/>
        </w:rPr>
      </w:pPr>
      <w:r w:rsidRPr="00BC44CD">
        <w:rPr>
          <w:rFonts w:ascii="Times New Roman" w:eastAsia="Century"/>
          <w:noProof/>
          <w:lang w:eastAsia="en-US"/>
        </w:rPr>
        <w:t xml:space="preserve">Figure 6: An aerial photograph of the Imch’ǒnggak. </w:t>
      </w:r>
    </w:p>
    <w:p w:rsidR="0046328F" w:rsidRDefault="0046328F" w:rsidP="0046328F">
      <w:pPr>
        <w:wordWrap/>
        <w:autoSpaceDE/>
        <w:autoSpaceDN/>
        <w:spacing w:line="220" w:lineRule="exact"/>
        <w:jc w:val="left"/>
        <w:rPr>
          <w:rFonts w:ascii="Times New Roman" w:eastAsiaTheme="minorEastAsia"/>
        </w:rPr>
      </w:pPr>
      <w:r w:rsidRPr="00BC44CD">
        <w:rPr>
          <w:rFonts w:ascii="Times New Roman" w:eastAsia="PMingLiU"/>
          <w:lang w:eastAsia="en-US"/>
        </w:rPr>
        <w:t xml:space="preserve">(Image source: </w:t>
      </w:r>
      <w:hyperlink r:id="rId14" w:history="1">
        <w:r w:rsidRPr="00EE424B">
          <w:rPr>
            <w:rStyle w:val="a3"/>
            <w:rFonts w:ascii="Times New Roman" w:eastAsia="PMingLiU"/>
            <w:lang w:eastAsia="en-US"/>
          </w:rPr>
          <w:t>http://www.acehall.co.kr/webgear/board_pds/1116/8888888.jpg</w:t>
        </w:r>
      </w:hyperlink>
      <w:r w:rsidRPr="00BC44CD">
        <w:rPr>
          <w:rFonts w:ascii="Times New Roman" w:eastAsia="PMingLiU"/>
          <w:lang w:eastAsia="en-US"/>
        </w:rPr>
        <w:t>)</w:t>
      </w:r>
    </w:p>
    <w:p w:rsidR="0046328F" w:rsidRDefault="0046328F" w:rsidP="0046328F">
      <w:pPr>
        <w:wordWrap/>
        <w:autoSpaceDE/>
        <w:autoSpaceDN/>
        <w:spacing w:line="220" w:lineRule="exact"/>
        <w:jc w:val="left"/>
        <w:rPr>
          <w:rFonts w:ascii="Times New Roman" w:eastAsiaTheme="minorEastAsia"/>
        </w:rPr>
      </w:pPr>
    </w:p>
    <w:p w:rsidR="0046328F" w:rsidRPr="00BC44CD" w:rsidRDefault="0046328F" w:rsidP="0046328F">
      <w:pPr>
        <w:wordWrap/>
        <w:autoSpaceDE/>
        <w:autoSpaceDN/>
        <w:spacing w:line="220" w:lineRule="exact"/>
        <w:jc w:val="left"/>
        <w:rPr>
          <w:rFonts w:ascii="Times New Roman" w:eastAsiaTheme="minorEastAsia"/>
          <w:noProof/>
        </w:rPr>
      </w:pPr>
    </w:p>
    <w:p w:rsidR="0046328F" w:rsidRPr="00BC44CD" w:rsidRDefault="0046328F" w:rsidP="0046328F">
      <w:pPr>
        <w:wordWrap/>
        <w:autoSpaceDE/>
        <w:autoSpaceDN/>
        <w:spacing w:line="480" w:lineRule="auto"/>
        <w:ind w:firstLine="360"/>
        <w:jc w:val="left"/>
        <w:rPr>
          <w:rFonts w:ascii="Times New Roman" w:eastAsia="AppleMyungjo" w:cs="AppleMyungjo"/>
          <w:sz w:val="22"/>
          <w:lang w:eastAsia="en-US"/>
        </w:rPr>
      </w:pPr>
      <w:r>
        <w:rPr>
          <w:rFonts w:ascii="Times New Roman" w:eastAsia="AppleMyungjo" w:cs="AppleMyungjo"/>
          <w:noProof/>
          <w:sz w:val="22"/>
        </w:rPr>
        <w:drawing>
          <wp:inline distT="0" distB="0" distL="0" distR="0" wp14:anchorId="15EE2038" wp14:editId="6B56B14C">
            <wp:extent cx="3124200" cy="17907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1790700"/>
                    </a:xfrm>
                    <a:prstGeom prst="rect">
                      <a:avLst/>
                    </a:prstGeom>
                    <a:noFill/>
                    <a:ln>
                      <a:noFill/>
                    </a:ln>
                  </pic:spPr>
                </pic:pic>
              </a:graphicData>
            </a:graphic>
          </wp:inline>
        </w:drawing>
      </w:r>
    </w:p>
    <w:p w:rsidR="0046328F" w:rsidRPr="00BC44CD" w:rsidRDefault="0046328F" w:rsidP="0046328F">
      <w:pPr>
        <w:wordWrap/>
        <w:autoSpaceDE/>
        <w:autoSpaceDN/>
        <w:spacing w:line="200" w:lineRule="exact"/>
        <w:ind w:firstLine="357"/>
        <w:jc w:val="left"/>
        <w:rPr>
          <w:rFonts w:ascii="Times New Roman" w:eastAsia="Century"/>
          <w:noProof/>
          <w:sz w:val="22"/>
          <w:lang w:eastAsia="en-US"/>
        </w:rPr>
      </w:pPr>
      <w:r w:rsidRPr="00BC44CD">
        <w:rPr>
          <w:rFonts w:ascii="Times New Roman" w:eastAsia="Century"/>
          <w:noProof/>
          <w:sz w:val="22"/>
          <w:lang w:eastAsia="en-US"/>
        </w:rPr>
        <w:t xml:space="preserve">Figure 7: Frontal view of an example of </w:t>
      </w:r>
      <w:r w:rsidRPr="00BC44CD">
        <w:rPr>
          <w:rFonts w:ascii="Times New Roman" w:eastAsia="Century"/>
          <w:i/>
          <w:noProof/>
          <w:sz w:val="22"/>
          <w:lang w:eastAsia="en-US"/>
        </w:rPr>
        <w:t>hanok</w:t>
      </w:r>
      <w:r w:rsidRPr="00BC44CD">
        <w:rPr>
          <w:rFonts w:ascii="Times New Roman" w:eastAsia="Century"/>
          <w:noProof/>
          <w:sz w:val="22"/>
          <w:lang w:eastAsia="en-US"/>
        </w:rPr>
        <w:t xml:space="preserve">. </w:t>
      </w:r>
    </w:p>
    <w:p w:rsidR="0046328F" w:rsidRPr="00BC44CD" w:rsidRDefault="0046328F" w:rsidP="0046328F">
      <w:pPr>
        <w:wordWrap/>
        <w:autoSpaceDE/>
        <w:autoSpaceDN/>
        <w:spacing w:line="200" w:lineRule="exact"/>
        <w:ind w:firstLine="357"/>
        <w:jc w:val="left"/>
        <w:rPr>
          <w:rFonts w:ascii="Times New Roman" w:eastAsia="Century"/>
          <w:noProof/>
          <w:sz w:val="22"/>
          <w:lang w:eastAsia="en-US"/>
        </w:rPr>
      </w:pPr>
      <w:r w:rsidRPr="00BC44CD">
        <w:rPr>
          <w:rFonts w:ascii="Times New Roman" w:eastAsia="Century"/>
          <w:noProof/>
          <w:sz w:val="22"/>
          <w:lang w:eastAsia="en-US"/>
        </w:rPr>
        <w:t>(Image Source: the author)</w:t>
      </w:r>
    </w:p>
    <w:p w:rsidR="0046328F" w:rsidRPr="00BC44CD" w:rsidRDefault="0046328F" w:rsidP="0046328F">
      <w:pPr>
        <w:wordWrap/>
        <w:autoSpaceDE/>
        <w:autoSpaceDN/>
        <w:spacing w:line="200" w:lineRule="exact"/>
        <w:jc w:val="left"/>
        <w:rPr>
          <w:rFonts w:ascii="Times New Roman" w:eastAsiaTheme="minorEastAsia"/>
          <w:noProof/>
          <w:sz w:val="22"/>
        </w:rPr>
      </w:pPr>
    </w:p>
    <w:p w:rsidR="0046328F" w:rsidRPr="00BC44CD" w:rsidRDefault="0046328F" w:rsidP="0046328F">
      <w:pPr>
        <w:wordWrap/>
        <w:autoSpaceDE/>
        <w:autoSpaceDN/>
        <w:spacing w:line="200" w:lineRule="exact"/>
        <w:jc w:val="left"/>
        <w:rPr>
          <w:rFonts w:ascii="Times New Roman" w:eastAsiaTheme="minorEastAsia"/>
          <w:noProof/>
          <w:sz w:val="22"/>
        </w:rPr>
      </w:pPr>
    </w:p>
    <w:p w:rsidR="0046328F" w:rsidRPr="00BC44CD" w:rsidRDefault="0046328F" w:rsidP="0046328F">
      <w:pPr>
        <w:wordWrap/>
        <w:autoSpaceDE/>
        <w:autoSpaceDN/>
        <w:spacing w:line="200" w:lineRule="exact"/>
        <w:jc w:val="left"/>
        <w:rPr>
          <w:rFonts w:ascii="Times New Roman" w:eastAsiaTheme="minorEastAsia"/>
          <w:noProof/>
          <w:sz w:val="22"/>
        </w:rPr>
      </w:pPr>
    </w:p>
    <w:p w:rsidR="0046328F" w:rsidRPr="00BC44CD" w:rsidRDefault="0046328F" w:rsidP="0046328F">
      <w:pPr>
        <w:wordWrap/>
        <w:autoSpaceDE/>
        <w:autoSpaceDN/>
        <w:spacing w:line="200" w:lineRule="exact"/>
        <w:ind w:firstLine="357"/>
        <w:jc w:val="left"/>
        <w:rPr>
          <w:rFonts w:ascii="Times New Roman" w:eastAsia="AppleMyungjo" w:cs="AppleMyungjo"/>
          <w:sz w:val="22"/>
          <w:lang w:eastAsia="en-US"/>
        </w:rPr>
      </w:pPr>
    </w:p>
    <w:p w:rsidR="0046328F" w:rsidRDefault="0046328F" w:rsidP="0046328F">
      <w:pPr>
        <w:wordWrap/>
        <w:autoSpaceDE/>
        <w:autoSpaceDN/>
        <w:spacing w:line="480" w:lineRule="auto"/>
        <w:jc w:val="left"/>
        <w:rPr>
          <w:rFonts w:ascii="Times New Roman" w:eastAsiaTheme="minorEastAsia"/>
          <w:sz w:val="22"/>
        </w:rPr>
      </w:pPr>
    </w:p>
    <w:p w:rsidR="0046328F" w:rsidRDefault="0046328F" w:rsidP="0046328F">
      <w:pPr>
        <w:wordWrap/>
        <w:autoSpaceDE/>
        <w:autoSpaceDN/>
        <w:spacing w:line="480" w:lineRule="auto"/>
        <w:jc w:val="left"/>
        <w:rPr>
          <w:rFonts w:ascii="Times New Roman" w:eastAsiaTheme="minorEastAsia"/>
          <w:sz w:val="22"/>
        </w:rPr>
      </w:pPr>
    </w:p>
    <w:p w:rsidR="0046328F" w:rsidRDefault="0046328F" w:rsidP="0046328F">
      <w:pPr>
        <w:wordWrap/>
        <w:autoSpaceDE/>
        <w:autoSpaceDN/>
        <w:spacing w:line="480" w:lineRule="auto"/>
        <w:jc w:val="left"/>
        <w:rPr>
          <w:rFonts w:ascii="Times New Roman" w:eastAsiaTheme="minorEastAsia"/>
          <w:sz w:val="22"/>
        </w:rPr>
      </w:pPr>
    </w:p>
    <w:p w:rsidR="0046328F" w:rsidRPr="00BC44CD" w:rsidRDefault="0046328F" w:rsidP="0046328F">
      <w:pPr>
        <w:wordWrap/>
        <w:autoSpaceDE/>
        <w:autoSpaceDN/>
        <w:spacing w:line="480" w:lineRule="auto"/>
        <w:jc w:val="left"/>
        <w:rPr>
          <w:rFonts w:ascii="Times New Roman" w:eastAsia="PMingLiU"/>
          <w:sz w:val="22"/>
          <w:lang w:eastAsia="zh-TW"/>
        </w:rPr>
      </w:pPr>
      <w:r>
        <w:rPr>
          <w:rFonts w:ascii="Times New Roman" w:eastAsia="PMingLiU"/>
          <w:noProof/>
          <w:sz w:val="22"/>
        </w:rPr>
        <w:lastRenderedPageBreak/>
        <w:drawing>
          <wp:inline distT="0" distB="0" distL="0" distR="0" wp14:anchorId="77DCB036" wp14:editId="6860EE57">
            <wp:extent cx="3352800" cy="25908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2590800"/>
                    </a:xfrm>
                    <a:prstGeom prst="rect">
                      <a:avLst/>
                    </a:prstGeom>
                    <a:noFill/>
                    <a:ln>
                      <a:noFill/>
                    </a:ln>
                  </pic:spPr>
                </pic:pic>
              </a:graphicData>
            </a:graphic>
          </wp:inline>
        </w:drawing>
      </w:r>
    </w:p>
    <w:p w:rsidR="0046328F" w:rsidRPr="00BC44CD" w:rsidRDefault="0046328F" w:rsidP="0046328F">
      <w:pPr>
        <w:wordWrap/>
        <w:autoSpaceDE/>
        <w:autoSpaceDN/>
        <w:spacing w:line="240" w:lineRule="exact"/>
        <w:jc w:val="left"/>
        <w:rPr>
          <w:rFonts w:ascii="Times New Roman" w:eastAsia="PMingLiU"/>
          <w:sz w:val="22"/>
          <w:lang w:eastAsia="zh-TW"/>
        </w:rPr>
      </w:pPr>
      <w:r w:rsidRPr="00BC44CD">
        <w:rPr>
          <w:rFonts w:ascii="Times New Roman" w:eastAsia="PMingLiU"/>
          <w:sz w:val="22"/>
          <w:lang w:eastAsia="zh-TW"/>
        </w:rPr>
        <w:t>Figure 8: A floorplan of the Imchǒnggak.</w:t>
      </w:r>
    </w:p>
    <w:p w:rsidR="0046328F" w:rsidRPr="00BC44CD" w:rsidRDefault="0046328F" w:rsidP="0046328F">
      <w:pPr>
        <w:wordWrap/>
        <w:autoSpaceDE/>
        <w:autoSpaceDN/>
        <w:spacing w:line="240" w:lineRule="exact"/>
        <w:jc w:val="left"/>
        <w:rPr>
          <w:rFonts w:ascii="Times New Roman" w:cs="바탕"/>
          <w:sz w:val="22"/>
        </w:rPr>
      </w:pPr>
      <w:r w:rsidRPr="00BC44CD">
        <w:rPr>
          <w:rFonts w:ascii="Times New Roman" w:eastAsia="PMingLiU"/>
          <w:sz w:val="22"/>
        </w:rPr>
        <w:t>(</w:t>
      </w:r>
      <w:r w:rsidRPr="00BC44CD">
        <w:rPr>
          <w:rFonts w:ascii="Times New Roman" w:cs="바탕"/>
          <w:sz w:val="22"/>
        </w:rPr>
        <w:t>Image source: http://fahl.hanyang.ac.kr/bbs/board.php)</w:t>
      </w:r>
    </w:p>
    <w:p w:rsidR="0046328F" w:rsidRPr="00BC44CD" w:rsidRDefault="0046328F" w:rsidP="0046328F">
      <w:pPr>
        <w:wordWrap/>
        <w:autoSpaceDE/>
        <w:autoSpaceDN/>
        <w:spacing w:line="240" w:lineRule="exact"/>
        <w:jc w:val="left"/>
        <w:rPr>
          <w:rFonts w:ascii="Times New Roman" w:eastAsia="PMingLiU"/>
          <w:sz w:val="22"/>
        </w:rPr>
      </w:pPr>
    </w:p>
    <w:p w:rsidR="0046328F" w:rsidRPr="00BC44CD" w:rsidRDefault="0046328F" w:rsidP="0046328F">
      <w:pPr>
        <w:wordWrap/>
        <w:autoSpaceDE/>
        <w:autoSpaceDN/>
        <w:spacing w:line="240" w:lineRule="exact"/>
        <w:jc w:val="left"/>
        <w:rPr>
          <w:rFonts w:ascii="Times New Roman" w:eastAsia="PMingLiU"/>
          <w:sz w:val="22"/>
        </w:rPr>
      </w:pPr>
    </w:p>
    <w:p w:rsidR="0046328F" w:rsidRPr="00BC44CD" w:rsidRDefault="0046328F" w:rsidP="0046328F">
      <w:pPr>
        <w:wordWrap/>
        <w:autoSpaceDE/>
        <w:autoSpaceDN/>
        <w:spacing w:line="240" w:lineRule="exact"/>
        <w:jc w:val="left"/>
        <w:rPr>
          <w:rFonts w:ascii="Times New Roman" w:eastAsia="PMingLiU"/>
          <w:sz w:val="22"/>
        </w:rPr>
      </w:pPr>
    </w:p>
    <w:p w:rsidR="0046328F" w:rsidRPr="00BC44CD" w:rsidRDefault="0046328F" w:rsidP="0046328F">
      <w:pPr>
        <w:tabs>
          <w:tab w:val="left" w:pos="5467"/>
        </w:tabs>
        <w:wordWrap/>
        <w:autoSpaceDE/>
        <w:autoSpaceDN/>
        <w:spacing w:line="480" w:lineRule="auto"/>
        <w:jc w:val="left"/>
        <w:rPr>
          <w:rFonts w:ascii="Times New Roman" w:eastAsia="PMingLiU"/>
          <w:sz w:val="22"/>
          <w:lang w:eastAsia="zh-TW"/>
        </w:rPr>
      </w:pPr>
      <w:r>
        <w:rPr>
          <w:rFonts w:ascii="Times New Roman" w:eastAsia="PMingLiU"/>
          <w:noProof/>
          <w:sz w:val="22"/>
        </w:rPr>
        <w:drawing>
          <wp:inline distT="0" distB="0" distL="0" distR="0" wp14:anchorId="69A48101" wp14:editId="66F5F7CD">
            <wp:extent cx="1600200" cy="150495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504950"/>
                    </a:xfrm>
                    <a:prstGeom prst="rect">
                      <a:avLst/>
                    </a:prstGeom>
                    <a:noFill/>
                    <a:ln>
                      <a:noFill/>
                    </a:ln>
                  </pic:spPr>
                </pic:pic>
              </a:graphicData>
            </a:graphic>
          </wp:inline>
        </w:drawing>
      </w:r>
      <w:r w:rsidRPr="00BC44CD">
        <w:rPr>
          <w:rFonts w:ascii="Times New Roman" w:eastAsia="PMingLiU"/>
          <w:sz w:val="22"/>
          <w:lang w:eastAsia="zh-TW"/>
        </w:rPr>
        <w:tab/>
      </w:r>
    </w:p>
    <w:p w:rsidR="0046328F" w:rsidRPr="00BC44CD" w:rsidRDefault="0046328F" w:rsidP="0046328F">
      <w:pPr>
        <w:wordWrap/>
        <w:autoSpaceDE/>
        <w:autoSpaceDN/>
        <w:spacing w:line="220" w:lineRule="exact"/>
        <w:jc w:val="left"/>
        <w:rPr>
          <w:rFonts w:ascii="Times New Roman" w:eastAsia="PMingLiU"/>
          <w:sz w:val="22"/>
          <w:lang w:eastAsia="zh-TW"/>
        </w:rPr>
      </w:pPr>
      <w:r w:rsidRPr="00BC44CD">
        <w:rPr>
          <w:rFonts w:ascii="Times New Roman" w:eastAsia="PMingLiU"/>
          <w:sz w:val="22"/>
          <w:lang w:eastAsia="zh-TW"/>
        </w:rPr>
        <w:t xml:space="preserve">Figure 9: Both characters for sun and moon are reduplicated within the character </w:t>
      </w:r>
      <w:r w:rsidRPr="00BC44CD">
        <w:rPr>
          <w:rFonts w:ascii="Times New Roman" w:eastAsia="PMingLiU"/>
          <w:sz w:val="22"/>
          <w:lang w:eastAsia="zh-TW"/>
        </w:rPr>
        <w:t>用</w:t>
      </w:r>
      <w:r w:rsidRPr="00BC44CD">
        <w:rPr>
          <w:rFonts w:ascii="Times New Roman" w:eastAsia="PMingLiU"/>
          <w:sz w:val="22"/>
          <w:lang w:eastAsia="zh-TW"/>
        </w:rPr>
        <w:t>.</w:t>
      </w:r>
    </w:p>
    <w:p w:rsidR="0046328F" w:rsidRPr="00BC44CD" w:rsidRDefault="0046328F" w:rsidP="0046328F">
      <w:pPr>
        <w:wordWrap/>
        <w:autoSpaceDE/>
        <w:autoSpaceDN/>
        <w:spacing w:line="220" w:lineRule="exact"/>
        <w:jc w:val="left"/>
        <w:rPr>
          <w:rFonts w:ascii="Times New Roman" w:eastAsiaTheme="minorEastAsia"/>
          <w:sz w:val="22"/>
        </w:rPr>
      </w:pPr>
      <w:r w:rsidRPr="00BC44CD">
        <w:rPr>
          <w:rFonts w:ascii="Times New Roman" w:eastAsia="PMingLiU"/>
          <w:sz w:val="22"/>
          <w:lang w:eastAsia="zh-TW"/>
        </w:rPr>
        <w:t>(Image Source: the author)</w:t>
      </w:r>
    </w:p>
    <w:p w:rsidR="0046328F" w:rsidRPr="00BC44CD" w:rsidRDefault="0046328F" w:rsidP="0046328F">
      <w:pPr>
        <w:wordWrap/>
        <w:autoSpaceDE/>
        <w:autoSpaceDN/>
        <w:spacing w:line="220" w:lineRule="exact"/>
        <w:jc w:val="left"/>
        <w:rPr>
          <w:rFonts w:ascii="Times New Roman" w:eastAsiaTheme="minorEastAsia"/>
          <w:sz w:val="22"/>
        </w:rPr>
      </w:pPr>
    </w:p>
    <w:p w:rsidR="0046328F" w:rsidRPr="00BC44CD" w:rsidRDefault="0046328F" w:rsidP="0046328F">
      <w:pPr>
        <w:wordWrap/>
        <w:autoSpaceDE/>
        <w:autoSpaceDN/>
        <w:spacing w:line="220" w:lineRule="exact"/>
        <w:jc w:val="left"/>
        <w:rPr>
          <w:rFonts w:ascii="Times New Roman" w:eastAsiaTheme="minorEastAsia"/>
          <w:sz w:val="22"/>
        </w:rPr>
      </w:pPr>
    </w:p>
    <w:p w:rsidR="0046328F" w:rsidRPr="00BC44CD" w:rsidRDefault="0046328F" w:rsidP="0046328F">
      <w:pPr>
        <w:wordWrap/>
        <w:autoSpaceDE/>
        <w:autoSpaceDN/>
        <w:spacing w:line="220" w:lineRule="exact"/>
        <w:jc w:val="left"/>
        <w:rPr>
          <w:rFonts w:ascii="Times New Roman" w:eastAsia="PMingLiU"/>
          <w:sz w:val="22"/>
          <w:lang w:eastAsia="zh-TW"/>
        </w:rPr>
      </w:pPr>
    </w:p>
    <w:p w:rsidR="0046328F" w:rsidRPr="00BC44CD" w:rsidRDefault="0046328F" w:rsidP="0046328F">
      <w:pPr>
        <w:wordWrap/>
        <w:autoSpaceDE/>
        <w:autoSpaceDN/>
        <w:spacing w:line="220" w:lineRule="exact"/>
        <w:jc w:val="left"/>
        <w:rPr>
          <w:rFonts w:ascii="Times New Roman" w:eastAsia="PMingLiU"/>
          <w:b/>
          <w:sz w:val="24"/>
          <w:lang w:eastAsia="en-US"/>
        </w:rPr>
      </w:pPr>
    </w:p>
    <w:p w:rsidR="0046328F" w:rsidRPr="00BC44CD" w:rsidRDefault="0046328F" w:rsidP="0046328F">
      <w:pPr>
        <w:wordWrap/>
        <w:autoSpaceDE/>
        <w:autoSpaceDN/>
        <w:spacing w:line="480" w:lineRule="auto"/>
        <w:jc w:val="left"/>
        <w:rPr>
          <w:rFonts w:ascii="Times New Roman" w:eastAsia="PMingLiU"/>
          <w:noProof/>
          <w:sz w:val="24"/>
          <w:lang w:eastAsia="en-US"/>
        </w:rPr>
      </w:pPr>
      <w:r>
        <w:rPr>
          <w:rFonts w:ascii="Times New Roman" w:eastAsia="PMingLiU"/>
          <w:noProof/>
          <w:sz w:val="24"/>
        </w:rPr>
        <w:drawing>
          <wp:inline distT="0" distB="0" distL="0" distR="0" wp14:anchorId="053057A8" wp14:editId="2A9F75E4">
            <wp:extent cx="1530350" cy="156845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350" cy="1568450"/>
                    </a:xfrm>
                    <a:prstGeom prst="rect">
                      <a:avLst/>
                    </a:prstGeom>
                    <a:noFill/>
                    <a:ln>
                      <a:noFill/>
                    </a:ln>
                  </pic:spPr>
                </pic:pic>
              </a:graphicData>
            </a:graphic>
          </wp:inline>
        </w:drawing>
      </w:r>
    </w:p>
    <w:p w:rsidR="0046328F" w:rsidRPr="00BC44CD" w:rsidRDefault="0046328F" w:rsidP="0046328F">
      <w:pPr>
        <w:wordWrap/>
        <w:autoSpaceDE/>
        <w:autoSpaceDN/>
        <w:spacing w:line="240" w:lineRule="exact"/>
        <w:jc w:val="left"/>
        <w:rPr>
          <w:rFonts w:ascii="Times New Roman" w:eastAsia="PMingLiU"/>
          <w:sz w:val="22"/>
          <w:lang w:eastAsia="zh-TW"/>
        </w:rPr>
      </w:pPr>
      <w:r w:rsidRPr="00BC44CD">
        <w:rPr>
          <w:rFonts w:ascii="Times New Roman" w:eastAsia="PMingLiU"/>
          <w:sz w:val="22"/>
          <w:lang w:eastAsia="zh-TW"/>
        </w:rPr>
        <w:t xml:space="preserve">Figure 10. A diagram showing the relationship between Yin and Yang. </w:t>
      </w:r>
    </w:p>
    <w:p w:rsidR="0046328F" w:rsidRDefault="0046328F" w:rsidP="0046328F">
      <w:pPr>
        <w:wordWrap/>
        <w:autoSpaceDE/>
        <w:autoSpaceDN/>
        <w:spacing w:line="240" w:lineRule="exact"/>
        <w:jc w:val="left"/>
        <w:rPr>
          <w:rFonts w:ascii="Times New Roman" w:eastAsiaTheme="minorEastAsia"/>
          <w:sz w:val="22"/>
        </w:rPr>
      </w:pPr>
      <w:r w:rsidRPr="00BC44CD">
        <w:rPr>
          <w:rFonts w:ascii="Times New Roman" w:eastAsia="PMingLiU"/>
          <w:sz w:val="22"/>
          <w:lang w:eastAsia="en-US"/>
        </w:rPr>
        <w:t xml:space="preserve">(Image source: </w:t>
      </w:r>
      <w:r w:rsidRPr="002821CD">
        <w:rPr>
          <w:rFonts w:ascii="Times New Roman" w:eastAsia="PMingLiU"/>
          <w:sz w:val="22"/>
          <w:lang w:eastAsia="en-US"/>
        </w:rPr>
        <w:t>http://www.goldenelixir.com/taoism/ill_yin_yang.html</w:t>
      </w:r>
      <w:r w:rsidRPr="00BC44CD">
        <w:rPr>
          <w:rFonts w:ascii="Times New Roman" w:eastAsia="PMingLiU"/>
          <w:sz w:val="22"/>
          <w:lang w:eastAsia="en-US"/>
        </w:rPr>
        <w:t>)</w:t>
      </w:r>
    </w:p>
    <w:p w:rsidR="0046328F" w:rsidRPr="00BC44CD" w:rsidRDefault="0046328F" w:rsidP="0046328F">
      <w:pPr>
        <w:wordWrap/>
        <w:autoSpaceDE/>
        <w:autoSpaceDN/>
        <w:spacing w:line="240" w:lineRule="exact"/>
        <w:jc w:val="left"/>
        <w:rPr>
          <w:rFonts w:ascii="Times New Roman" w:eastAsia="PMingLiU"/>
          <w:sz w:val="22"/>
          <w:lang w:eastAsia="en-US"/>
        </w:rPr>
      </w:pPr>
    </w:p>
    <w:p w:rsidR="0046328F" w:rsidRPr="00BC44CD" w:rsidRDefault="0046328F" w:rsidP="0046328F">
      <w:pPr>
        <w:wordWrap/>
        <w:autoSpaceDE/>
        <w:autoSpaceDN/>
        <w:spacing w:line="240" w:lineRule="exact"/>
        <w:jc w:val="left"/>
        <w:rPr>
          <w:rFonts w:ascii="Times New Roman" w:eastAsia="PMingLiU"/>
          <w:sz w:val="22"/>
          <w:lang w:eastAsia="zh-TW"/>
        </w:rPr>
      </w:pPr>
    </w:p>
    <w:p w:rsidR="0046328F" w:rsidRPr="00BC44CD" w:rsidRDefault="0046328F" w:rsidP="0046328F">
      <w:pPr>
        <w:wordWrap/>
        <w:autoSpaceDE/>
        <w:autoSpaceDN/>
        <w:spacing w:line="480" w:lineRule="auto"/>
        <w:jc w:val="left"/>
        <w:rPr>
          <w:rFonts w:ascii="Times New Roman" w:eastAsia="PMingLiU"/>
          <w:sz w:val="22"/>
          <w:lang w:eastAsia="en-US"/>
        </w:rPr>
      </w:pPr>
      <w:r>
        <w:rPr>
          <w:rFonts w:ascii="Times New Roman" w:eastAsia="PMingLiU"/>
          <w:noProof/>
          <w:sz w:val="22"/>
        </w:rPr>
        <w:lastRenderedPageBreak/>
        <w:drawing>
          <wp:inline distT="0" distB="0" distL="0" distR="0" wp14:anchorId="427A6599" wp14:editId="6C987A24">
            <wp:extent cx="2832100" cy="2870200"/>
            <wp:effectExtent l="0" t="0" r="6350" b="635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100" cy="2870200"/>
                    </a:xfrm>
                    <a:prstGeom prst="rect">
                      <a:avLst/>
                    </a:prstGeom>
                    <a:noFill/>
                    <a:ln>
                      <a:noFill/>
                    </a:ln>
                  </pic:spPr>
                </pic:pic>
              </a:graphicData>
            </a:graphic>
          </wp:inline>
        </w:drawing>
      </w:r>
    </w:p>
    <w:p w:rsidR="0046328F" w:rsidRPr="00BC44CD" w:rsidRDefault="0046328F" w:rsidP="0046328F">
      <w:pPr>
        <w:wordWrap/>
        <w:autoSpaceDE/>
        <w:autoSpaceDN/>
        <w:spacing w:line="240" w:lineRule="exact"/>
        <w:jc w:val="left"/>
        <w:rPr>
          <w:rFonts w:ascii="Times New Roman" w:eastAsia="PMingLiU"/>
          <w:sz w:val="22"/>
          <w:lang w:eastAsia="en-US"/>
        </w:rPr>
      </w:pPr>
      <w:r w:rsidRPr="00BC44CD">
        <w:rPr>
          <w:rFonts w:ascii="Times New Roman" w:eastAsia="PMingLiU"/>
          <w:sz w:val="22"/>
          <w:lang w:eastAsia="en-US"/>
        </w:rPr>
        <w:t xml:space="preserve">Figure 11: A painting of the Imchǒnggak from 1524. </w:t>
      </w:r>
    </w:p>
    <w:p w:rsidR="0046328F" w:rsidRPr="00BC44CD" w:rsidRDefault="0046328F" w:rsidP="0046328F">
      <w:pPr>
        <w:wordWrap/>
        <w:autoSpaceDE/>
        <w:autoSpaceDN/>
        <w:spacing w:line="240" w:lineRule="exact"/>
        <w:jc w:val="left"/>
        <w:rPr>
          <w:rFonts w:ascii="Times New Roman" w:eastAsia="PMingLiU"/>
          <w:sz w:val="22"/>
          <w:lang w:eastAsia="en-US"/>
        </w:rPr>
      </w:pPr>
      <w:r w:rsidRPr="00BC44CD">
        <w:rPr>
          <w:rFonts w:ascii="Times New Roman" w:eastAsia="PMingLiU"/>
          <w:sz w:val="22"/>
          <w:lang w:eastAsia="en-US"/>
        </w:rPr>
        <w:t>(Image courtesy of Mr. Yi Hanjeung, current resident co-owner of the Imcheonggak)</w:t>
      </w:r>
    </w:p>
    <w:p w:rsidR="0046328F" w:rsidRPr="00BC44CD" w:rsidRDefault="0046328F" w:rsidP="0046328F">
      <w:pPr>
        <w:wordWrap/>
        <w:autoSpaceDE/>
        <w:autoSpaceDN/>
        <w:spacing w:line="240" w:lineRule="exact"/>
        <w:jc w:val="left"/>
        <w:rPr>
          <w:rFonts w:ascii="Times New Roman" w:eastAsia="PMingLiU"/>
          <w:sz w:val="22"/>
          <w:lang w:eastAsia="en-US"/>
        </w:rPr>
      </w:pPr>
    </w:p>
    <w:p w:rsidR="0046328F" w:rsidRPr="00BC44CD" w:rsidRDefault="0046328F" w:rsidP="0046328F">
      <w:pPr>
        <w:wordWrap/>
        <w:autoSpaceDE/>
        <w:autoSpaceDN/>
        <w:spacing w:line="240" w:lineRule="exact"/>
        <w:jc w:val="left"/>
        <w:rPr>
          <w:rFonts w:ascii="Times New Roman" w:eastAsia="PMingLiU"/>
          <w:sz w:val="22"/>
          <w:lang w:eastAsia="en-US"/>
        </w:rPr>
      </w:pPr>
    </w:p>
    <w:p w:rsidR="0046328F" w:rsidRPr="00BC44CD" w:rsidRDefault="0046328F" w:rsidP="0046328F">
      <w:pPr>
        <w:wordWrap/>
        <w:autoSpaceDE/>
        <w:autoSpaceDN/>
        <w:spacing w:line="240" w:lineRule="exact"/>
        <w:jc w:val="left"/>
        <w:rPr>
          <w:rFonts w:ascii="Times New Roman" w:eastAsia="PMingLiU"/>
          <w:sz w:val="22"/>
          <w:lang w:eastAsia="en-US"/>
        </w:rPr>
      </w:pPr>
    </w:p>
    <w:p w:rsidR="0046328F" w:rsidRPr="00BC44CD" w:rsidRDefault="0046328F" w:rsidP="0046328F">
      <w:pPr>
        <w:wordWrap/>
        <w:autoSpaceDE/>
        <w:autoSpaceDN/>
        <w:spacing w:line="480" w:lineRule="auto"/>
        <w:jc w:val="left"/>
        <w:rPr>
          <w:rFonts w:ascii="Times New Roman" w:eastAsia="PMingLiU"/>
          <w:sz w:val="22"/>
          <w:lang w:eastAsia="en-US"/>
        </w:rPr>
      </w:pPr>
      <w:r>
        <w:rPr>
          <w:rFonts w:ascii="Times New Roman" w:eastAsia="PMingLiU"/>
          <w:noProof/>
          <w:sz w:val="22"/>
        </w:rPr>
        <w:drawing>
          <wp:inline distT="0" distB="0" distL="0" distR="0" wp14:anchorId="3092B5EF" wp14:editId="075A593C">
            <wp:extent cx="4267200" cy="151130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1511300"/>
                    </a:xfrm>
                    <a:prstGeom prst="rect">
                      <a:avLst/>
                    </a:prstGeom>
                    <a:noFill/>
                    <a:ln>
                      <a:noFill/>
                    </a:ln>
                  </pic:spPr>
                </pic:pic>
              </a:graphicData>
            </a:graphic>
          </wp:inline>
        </w:drawing>
      </w:r>
    </w:p>
    <w:p w:rsidR="0046328F" w:rsidRPr="00BC44CD" w:rsidRDefault="0046328F" w:rsidP="0046328F">
      <w:pPr>
        <w:wordWrap/>
        <w:autoSpaceDE/>
        <w:autoSpaceDN/>
        <w:spacing w:line="240" w:lineRule="exact"/>
        <w:jc w:val="left"/>
        <w:rPr>
          <w:rFonts w:ascii="Times New Roman" w:eastAsia="PMingLiU"/>
          <w:sz w:val="22"/>
          <w:lang w:eastAsia="en-US"/>
        </w:rPr>
      </w:pPr>
      <w:r w:rsidRPr="00BC44CD">
        <w:rPr>
          <w:rFonts w:ascii="Times New Roman" w:eastAsia="PMingLiU"/>
          <w:sz w:val="22"/>
          <w:lang w:eastAsia="en-US"/>
        </w:rPr>
        <w:t>Figure 12: The wooden plaque that was created based upon Yi Hwang’s calligraphy.</w:t>
      </w:r>
    </w:p>
    <w:p w:rsidR="0046328F" w:rsidRPr="00BC44CD" w:rsidRDefault="0046328F" w:rsidP="0046328F">
      <w:pPr>
        <w:wordWrap/>
        <w:autoSpaceDE/>
        <w:autoSpaceDN/>
        <w:spacing w:line="240" w:lineRule="exact"/>
        <w:jc w:val="left"/>
        <w:rPr>
          <w:rFonts w:ascii="Times New Roman" w:eastAsiaTheme="minorEastAsia"/>
          <w:sz w:val="22"/>
        </w:rPr>
      </w:pPr>
      <w:r w:rsidRPr="00BC44CD">
        <w:rPr>
          <w:rFonts w:ascii="Times New Roman" w:eastAsia="PMingLiU"/>
          <w:sz w:val="22"/>
          <w:lang w:eastAsia="en-US"/>
        </w:rPr>
        <w:t>(Image Source: the author)</w:t>
      </w:r>
    </w:p>
    <w:p w:rsidR="0046328F" w:rsidRPr="00BC44CD" w:rsidRDefault="0046328F" w:rsidP="0046328F">
      <w:pPr>
        <w:wordWrap/>
        <w:autoSpaceDE/>
        <w:autoSpaceDN/>
        <w:spacing w:line="240" w:lineRule="exact"/>
        <w:jc w:val="left"/>
        <w:rPr>
          <w:rFonts w:ascii="Times New Roman" w:eastAsiaTheme="minorEastAsia"/>
          <w:sz w:val="22"/>
        </w:rPr>
      </w:pPr>
    </w:p>
    <w:p w:rsidR="0046328F" w:rsidRPr="00BC44CD" w:rsidRDefault="0046328F" w:rsidP="0046328F">
      <w:pPr>
        <w:wordWrap/>
        <w:autoSpaceDE/>
        <w:autoSpaceDN/>
        <w:spacing w:line="480" w:lineRule="auto"/>
        <w:jc w:val="center"/>
        <w:rPr>
          <w:rFonts w:ascii="Times" w:eastAsia="PMingLiU" w:hAnsi="Times"/>
          <w:b/>
          <w:sz w:val="24"/>
          <w:lang w:eastAsia="en-US"/>
        </w:rPr>
      </w:pPr>
      <w:r w:rsidRPr="00BC44CD">
        <w:rPr>
          <w:rFonts w:ascii="Times" w:eastAsia="PMingLiU" w:hAnsi="Times"/>
          <w:b/>
          <w:sz w:val="24"/>
          <w:lang w:eastAsia="en-US"/>
        </w:rPr>
        <w:t>Sources Cited</w:t>
      </w:r>
    </w:p>
    <w:p w:rsidR="0046328F" w:rsidRPr="00BC44CD" w:rsidRDefault="0046328F" w:rsidP="0046328F">
      <w:pPr>
        <w:wordWrap/>
        <w:adjustRightInd w:val="0"/>
        <w:rPr>
          <w:rFonts w:ascii="Times" w:eastAsia="Times New Roman" w:hAnsi="Times"/>
          <w:color w:val="000000"/>
          <w:sz w:val="22"/>
          <w:lang w:eastAsia="en-US"/>
        </w:rPr>
      </w:pPr>
      <w:r w:rsidRPr="00BC44CD">
        <w:rPr>
          <w:rFonts w:ascii="Times" w:eastAsia="PMingLiU" w:hAnsi="Times"/>
          <w:sz w:val="24"/>
          <w:lang w:eastAsia="en-US"/>
        </w:rPr>
        <w:fldChar w:fldCharType="begin"/>
      </w:r>
      <w:r w:rsidRPr="00BC44CD">
        <w:rPr>
          <w:rFonts w:ascii="Times" w:eastAsia="PMingLiU" w:hAnsi="Times"/>
          <w:sz w:val="24"/>
          <w:lang w:eastAsia="en-US"/>
        </w:rPr>
        <w:instrText xml:space="preserve"> ADDIN ZOTERO_BIBL  </w:instrText>
      </w:r>
      <w:r w:rsidRPr="00BC44CD">
        <w:rPr>
          <w:rFonts w:ascii="Times" w:eastAsia="PMingLiU" w:hAnsi="Times"/>
          <w:sz w:val="24"/>
          <w:lang w:eastAsia="en-US"/>
        </w:rPr>
        <w:fldChar w:fldCharType="separate"/>
      </w:r>
    </w:p>
    <w:p w:rsidR="0046328F" w:rsidRPr="00BC44CD" w:rsidRDefault="0046328F" w:rsidP="0046328F">
      <w:pPr>
        <w:wordWrap/>
        <w:adjustRightInd w:val="0"/>
        <w:rPr>
          <w:rFonts w:ascii="Times" w:eastAsia="Times New Roman" w:hAnsi="Times"/>
          <w:color w:val="000000"/>
          <w:sz w:val="22"/>
          <w:lang w:eastAsia="en-US"/>
        </w:rPr>
      </w:pPr>
      <w:r w:rsidRPr="00BC44CD">
        <w:rPr>
          <w:rFonts w:ascii="Times" w:eastAsia="Times New Roman" w:hAnsi="Times"/>
          <w:color w:val="000000"/>
          <w:sz w:val="22"/>
          <w:lang w:eastAsia="en-US"/>
        </w:rPr>
        <w:t xml:space="preserve">Boullée, Etienne Louis. </w:t>
      </w:r>
      <w:r w:rsidRPr="00BC44CD">
        <w:rPr>
          <w:rFonts w:ascii="Times" w:eastAsia="Times New Roman" w:hAnsi="Times"/>
          <w:i/>
          <w:iCs/>
          <w:color w:val="000000"/>
          <w:sz w:val="22"/>
          <w:lang w:eastAsia="en-US"/>
        </w:rPr>
        <w:t>Architecture, Essai Sur L'art</w:t>
      </w:r>
      <w:r w:rsidRPr="00BC44CD">
        <w:rPr>
          <w:rFonts w:ascii="Times" w:eastAsia="Times New Roman" w:hAnsi="Times"/>
          <w:color w:val="000000"/>
          <w:sz w:val="22"/>
          <w:lang w:eastAsia="en-US"/>
        </w:rPr>
        <w:t>. Paris: Hermann, 1968.</w:t>
      </w:r>
    </w:p>
    <w:p w:rsidR="0046328F" w:rsidRPr="00BC44CD" w:rsidRDefault="0046328F" w:rsidP="0046328F">
      <w:pPr>
        <w:wordWrap/>
        <w:adjustRightInd w:val="0"/>
        <w:ind w:left="720"/>
        <w:rPr>
          <w:rFonts w:ascii="Times" w:eastAsia="Times New Roman" w:hAnsi="Times"/>
          <w:color w:val="000000"/>
          <w:sz w:val="22"/>
          <w:lang w:eastAsia="en-US"/>
        </w:rPr>
      </w:pPr>
    </w:p>
    <w:p w:rsidR="0046328F" w:rsidRPr="00BC44CD" w:rsidRDefault="0046328F" w:rsidP="0046328F">
      <w:pPr>
        <w:wordWrap/>
        <w:adjustRightInd w:val="0"/>
        <w:rPr>
          <w:rFonts w:ascii="Times" w:eastAsia="Times New Roman" w:hAnsi="Times"/>
          <w:color w:val="000000"/>
          <w:sz w:val="22"/>
          <w:lang w:eastAsia="en-US"/>
        </w:rPr>
      </w:pPr>
      <w:r w:rsidRPr="00BC44CD">
        <w:rPr>
          <w:rFonts w:ascii="Times New Roman" w:eastAsia="PMingLiU" w:cs="Arial"/>
          <w:color w:val="1A1A1A"/>
          <w:kern w:val="0"/>
          <w:sz w:val="22"/>
          <w:szCs w:val="26"/>
          <w:u w:color="1A1A1A"/>
          <w:lang w:eastAsia="en-US"/>
        </w:rPr>
        <w:t xml:space="preserve">Deuchler, Martina. </w:t>
      </w:r>
      <w:r w:rsidRPr="00BC44CD">
        <w:rPr>
          <w:rFonts w:ascii="Times New Roman" w:eastAsia="PMingLiU" w:cs="Arial"/>
          <w:i/>
          <w:iCs/>
          <w:color w:val="1A1A1A"/>
          <w:kern w:val="0"/>
          <w:sz w:val="22"/>
          <w:szCs w:val="26"/>
          <w:u w:color="1A1A1A"/>
          <w:lang w:eastAsia="en-US"/>
        </w:rPr>
        <w:t>The Confucian Transformation of Korea: A Study of Society and Ideology</w:t>
      </w:r>
      <w:r w:rsidRPr="00BC44CD">
        <w:rPr>
          <w:rFonts w:ascii="Times New Roman" w:eastAsia="PMingLiU" w:cs="Arial"/>
          <w:color w:val="1A1A1A"/>
          <w:kern w:val="0"/>
          <w:sz w:val="22"/>
          <w:szCs w:val="26"/>
          <w:u w:color="1A1A1A"/>
          <w:lang w:eastAsia="en-US"/>
        </w:rPr>
        <w:t>, Cambridge: Council on East Asian Studies, Harvard University, 1992.</w:t>
      </w:r>
    </w:p>
    <w:p w:rsidR="0046328F" w:rsidRPr="00BC44CD" w:rsidRDefault="0046328F" w:rsidP="0046328F">
      <w:pPr>
        <w:wordWrap/>
        <w:adjustRightInd w:val="0"/>
        <w:ind w:left="720"/>
        <w:rPr>
          <w:rFonts w:ascii="Times" w:eastAsia="Times New Roman" w:hAnsi="Times"/>
          <w:color w:val="000000"/>
          <w:sz w:val="22"/>
          <w:lang w:eastAsia="en-US"/>
        </w:rPr>
      </w:pPr>
    </w:p>
    <w:p w:rsidR="0046328F" w:rsidRPr="00BC44CD" w:rsidRDefault="0046328F" w:rsidP="0046328F">
      <w:pPr>
        <w:wordWrap/>
        <w:adjustRightInd w:val="0"/>
        <w:rPr>
          <w:rFonts w:ascii="Times New Roman" w:cs="Arial"/>
          <w:color w:val="1A1A1A"/>
          <w:kern w:val="0"/>
          <w:sz w:val="22"/>
          <w:szCs w:val="26"/>
          <w:lang w:eastAsia="en-US"/>
        </w:rPr>
      </w:pPr>
      <w:r w:rsidRPr="00BC44CD">
        <w:rPr>
          <w:rFonts w:ascii="Times New Roman" w:cs="Arial"/>
          <w:color w:val="1A1A1A"/>
          <w:kern w:val="0"/>
          <w:sz w:val="22"/>
          <w:szCs w:val="26"/>
          <w:lang w:eastAsia="en-US"/>
        </w:rPr>
        <w:t>Jang Baec-Kie and Cho Sung-Ki. "A Study on the Meaning of Letter-Shaped House Plan and Housing Principles of the Imchonggak in Andong (Andong Imch'</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 xml:space="preserve">nggak </w:t>
      </w:r>
      <w:r w:rsidRPr="00BC44CD">
        <w:rPr>
          <w:rFonts w:ascii="Times New Roman" w:eastAsia="华文仿宋" w:cs="Arial"/>
          <w:color w:val="1A1A1A"/>
          <w:kern w:val="0"/>
          <w:sz w:val="22"/>
          <w:szCs w:val="26"/>
          <w:lang w:eastAsia="en-US"/>
        </w:rPr>
        <w:t>ǔ</w:t>
      </w:r>
      <w:r w:rsidRPr="00BC44CD">
        <w:rPr>
          <w:rFonts w:ascii="Times New Roman" w:cs="Arial"/>
          <w:color w:val="1A1A1A"/>
          <w:kern w:val="0"/>
          <w:sz w:val="22"/>
          <w:szCs w:val="26"/>
          <w:lang w:eastAsia="en-US"/>
        </w:rPr>
        <w:t>i munja hy</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 xml:space="preserve">ngt'ae e natanan </w:t>
      </w:r>
      <w:r w:rsidRPr="00BC44CD">
        <w:rPr>
          <w:rFonts w:ascii="Times New Roman" w:eastAsia="华文仿宋" w:cs="Arial"/>
          <w:color w:val="1A1A1A"/>
          <w:kern w:val="0"/>
          <w:sz w:val="22"/>
          <w:szCs w:val="26"/>
          <w:lang w:eastAsia="en-US"/>
        </w:rPr>
        <w:t>ǔ</w:t>
      </w:r>
      <w:r w:rsidRPr="00BC44CD">
        <w:rPr>
          <w:rFonts w:ascii="Times New Roman" w:cs="Arial"/>
          <w:color w:val="1A1A1A"/>
          <w:kern w:val="0"/>
          <w:sz w:val="22"/>
          <w:szCs w:val="26"/>
          <w:lang w:eastAsia="en-US"/>
        </w:rPr>
        <w:t>imi wa taekp</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p e kwanhan y</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ngu,</w:t>
      </w:r>
      <w:r w:rsidRPr="00BC44CD">
        <w:rPr>
          <w:rFonts w:hAnsi="바탕" w:cs="Arial" w:hint="eastAsia"/>
          <w:color w:val="1A1A1A"/>
          <w:kern w:val="0"/>
          <w:sz w:val="22"/>
          <w:szCs w:val="26"/>
          <w:lang w:eastAsia="en-US"/>
        </w:rPr>
        <w:t> </w:t>
      </w:r>
      <w:r w:rsidRPr="00BC44CD">
        <w:rPr>
          <w:rFonts w:hAnsi="바탕" w:cs="ヒラギノ明朝 ProN W3" w:hint="eastAsia"/>
          <w:color w:val="1A1A1A"/>
          <w:kern w:val="0"/>
          <w:szCs w:val="26"/>
          <w:lang w:eastAsia="en-US"/>
        </w:rPr>
        <w:t>安東</w:t>
      </w:r>
      <w:r w:rsidRPr="00BC44CD">
        <w:rPr>
          <w:rFonts w:hAnsi="바탕" w:cs="Arial" w:hint="eastAsia"/>
          <w:color w:val="1A1A1A"/>
          <w:kern w:val="0"/>
          <w:szCs w:val="26"/>
          <w:lang w:eastAsia="en-US"/>
        </w:rPr>
        <w:t> </w:t>
      </w:r>
      <w:r w:rsidRPr="00BC44CD">
        <w:rPr>
          <w:rFonts w:hAnsi="바탕" w:cs="ヒラギノ明朝 ProN W3" w:hint="eastAsia"/>
          <w:color w:val="1A1A1A"/>
          <w:kern w:val="0"/>
          <w:szCs w:val="26"/>
          <w:lang w:eastAsia="en-US"/>
        </w:rPr>
        <w:t>臨淸閣</w:t>
      </w:r>
      <w:r w:rsidRPr="00BC44CD">
        <w:rPr>
          <w:rFonts w:hAnsi="바탕" w:cs="AppleMyungjo" w:hint="eastAsia"/>
          <w:color w:val="1A1A1A"/>
          <w:kern w:val="0"/>
          <w:szCs w:val="26"/>
          <w:lang w:eastAsia="en-US"/>
        </w:rPr>
        <w:t>의</w:t>
      </w:r>
      <w:r w:rsidRPr="00BC44CD">
        <w:rPr>
          <w:rFonts w:hAnsi="바탕" w:cs="Arial" w:hint="eastAsia"/>
          <w:color w:val="1A1A1A"/>
          <w:kern w:val="0"/>
          <w:szCs w:val="26"/>
          <w:lang w:eastAsia="en-US"/>
        </w:rPr>
        <w:t xml:space="preserve"> </w:t>
      </w:r>
      <w:r w:rsidRPr="00BC44CD">
        <w:rPr>
          <w:rFonts w:hAnsi="바탕" w:cs="ヒラギノ明朝 ProN W3" w:hint="eastAsia"/>
          <w:color w:val="1A1A1A"/>
          <w:kern w:val="0"/>
          <w:szCs w:val="26"/>
          <w:lang w:eastAsia="en-US"/>
        </w:rPr>
        <w:t>文字形態</w:t>
      </w:r>
      <w:r w:rsidRPr="00BC44CD">
        <w:rPr>
          <w:rFonts w:hAnsi="바탕" w:cs="AppleMyungjo" w:hint="eastAsia"/>
          <w:color w:val="1A1A1A"/>
          <w:kern w:val="0"/>
          <w:szCs w:val="26"/>
          <w:lang w:eastAsia="en-US"/>
        </w:rPr>
        <w:t>에</w:t>
      </w:r>
      <w:r w:rsidRPr="00BC44CD">
        <w:rPr>
          <w:rFonts w:hAnsi="바탕" w:cs="Arial" w:hint="eastAsia"/>
          <w:color w:val="1A1A1A"/>
          <w:kern w:val="0"/>
          <w:szCs w:val="26"/>
          <w:lang w:eastAsia="en-US"/>
        </w:rPr>
        <w:t xml:space="preserve"> </w:t>
      </w:r>
      <w:r w:rsidRPr="00BC44CD">
        <w:rPr>
          <w:rFonts w:hAnsi="바탕" w:cs="AppleMyungjo" w:hint="eastAsia"/>
          <w:color w:val="1A1A1A"/>
          <w:kern w:val="0"/>
          <w:szCs w:val="26"/>
          <w:lang w:eastAsia="en-US"/>
        </w:rPr>
        <w:t>나타난</w:t>
      </w:r>
      <w:r w:rsidRPr="00BC44CD">
        <w:rPr>
          <w:rFonts w:hAnsi="바탕" w:cs="Arial" w:hint="eastAsia"/>
          <w:color w:val="1A1A1A"/>
          <w:kern w:val="0"/>
          <w:szCs w:val="26"/>
          <w:lang w:eastAsia="en-US"/>
        </w:rPr>
        <w:t xml:space="preserve"> </w:t>
      </w:r>
      <w:r w:rsidRPr="00BC44CD">
        <w:rPr>
          <w:rFonts w:hAnsi="바탕" w:cs="ヒラギノ明朝 ProN W3" w:hint="eastAsia"/>
          <w:color w:val="1A1A1A"/>
          <w:kern w:val="0"/>
          <w:szCs w:val="26"/>
          <w:lang w:eastAsia="en-US"/>
        </w:rPr>
        <w:t>意味</w:t>
      </w:r>
      <w:r w:rsidRPr="00BC44CD">
        <w:rPr>
          <w:rFonts w:hAnsi="바탕" w:cs="AppleMyungjo" w:hint="eastAsia"/>
          <w:color w:val="1A1A1A"/>
          <w:kern w:val="0"/>
          <w:szCs w:val="26"/>
          <w:lang w:eastAsia="en-US"/>
        </w:rPr>
        <w:t>와</w:t>
      </w:r>
      <w:r w:rsidRPr="00BC44CD">
        <w:rPr>
          <w:rFonts w:hAnsi="바탕" w:cs="Arial" w:hint="eastAsia"/>
          <w:color w:val="1A1A1A"/>
          <w:kern w:val="0"/>
          <w:szCs w:val="26"/>
          <w:lang w:eastAsia="en-US"/>
        </w:rPr>
        <w:t> </w:t>
      </w:r>
      <w:r w:rsidRPr="00BC44CD">
        <w:rPr>
          <w:rFonts w:hAnsi="바탕" w:cs="ヒラギノ明朝 ProN W3" w:hint="eastAsia"/>
          <w:color w:val="1A1A1A"/>
          <w:kern w:val="0"/>
          <w:szCs w:val="26"/>
          <w:lang w:eastAsia="en-US"/>
        </w:rPr>
        <w:t>宅法</w:t>
      </w:r>
      <w:r w:rsidRPr="00BC44CD">
        <w:rPr>
          <w:rFonts w:hAnsi="바탕" w:cs="Arial" w:hint="eastAsia"/>
          <w:color w:val="1A1A1A"/>
          <w:kern w:val="0"/>
          <w:szCs w:val="26"/>
          <w:lang w:eastAsia="en-US"/>
        </w:rPr>
        <w:t xml:space="preserve">에 </w:t>
      </w:r>
      <w:r w:rsidRPr="00BC44CD">
        <w:rPr>
          <w:rFonts w:hAnsi="바탕" w:cs="AppleMyungjo" w:hint="eastAsia"/>
          <w:color w:val="1A1A1A"/>
          <w:kern w:val="0"/>
          <w:szCs w:val="26"/>
          <w:lang w:eastAsia="en-US"/>
        </w:rPr>
        <w:t>관한</w:t>
      </w:r>
      <w:r w:rsidRPr="00BC44CD">
        <w:rPr>
          <w:rFonts w:hAnsi="바탕" w:cs="Arial" w:hint="eastAsia"/>
          <w:color w:val="1A1A1A"/>
          <w:kern w:val="0"/>
          <w:szCs w:val="26"/>
          <w:lang w:eastAsia="en-US"/>
        </w:rPr>
        <w:t xml:space="preserve"> </w:t>
      </w:r>
      <w:r w:rsidRPr="00BC44CD">
        <w:rPr>
          <w:rFonts w:eastAsia="华文仿宋" w:hAnsi="바탕" w:cs="ヒラギノ明朝 ProN W3" w:hint="eastAsia"/>
          <w:color w:val="1A1A1A"/>
          <w:kern w:val="0"/>
          <w:szCs w:val="26"/>
          <w:lang w:eastAsia="en-US"/>
        </w:rPr>
        <w:t>研</w:t>
      </w:r>
      <w:r w:rsidRPr="00BC44CD">
        <w:rPr>
          <w:rFonts w:hAnsi="바탕" w:cs="ヒラギノ明朝 ProN W3" w:hint="eastAsia"/>
          <w:color w:val="1A1A1A"/>
          <w:kern w:val="0"/>
          <w:szCs w:val="26"/>
          <w:lang w:eastAsia="en-US"/>
        </w:rPr>
        <w:t>究</w:t>
      </w:r>
      <w:r w:rsidRPr="00BC44CD">
        <w:rPr>
          <w:rFonts w:hAnsi="바탕" w:cs="Arial" w:hint="eastAsia"/>
          <w:color w:val="1A1A1A"/>
          <w:kern w:val="0"/>
          <w:szCs w:val="26"/>
          <w:lang w:eastAsia="en-US"/>
        </w:rPr>
        <w:t>)."</w:t>
      </w:r>
      <w:r w:rsidRPr="00BC44CD">
        <w:rPr>
          <w:rFonts w:hAnsi="바탕" w:cs="Arial" w:hint="eastAsia"/>
          <w:color w:val="1A1A1A"/>
          <w:kern w:val="0"/>
          <w:sz w:val="22"/>
          <w:szCs w:val="26"/>
          <w:lang w:eastAsia="en-US"/>
        </w:rPr>
        <w:t> </w:t>
      </w:r>
      <w:r w:rsidRPr="00BC44CD">
        <w:rPr>
          <w:rFonts w:ascii="Times New Roman" w:cs="Arial"/>
          <w:i/>
          <w:iCs/>
          <w:color w:val="1A1A1A"/>
          <w:kern w:val="0"/>
          <w:sz w:val="22"/>
          <w:szCs w:val="26"/>
          <w:lang w:eastAsia="en-US"/>
        </w:rPr>
        <w:t>K</w:t>
      </w:r>
      <w:r w:rsidRPr="00BC44CD">
        <w:rPr>
          <w:rFonts w:ascii="Times New Roman" w:eastAsia="华文仿宋" w:cs="Arial"/>
          <w:i/>
          <w:iCs/>
          <w:color w:val="1A1A1A"/>
          <w:kern w:val="0"/>
          <w:sz w:val="22"/>
          <w:szCs w:val="26"/>
          <w:lang w:eastAsia="en-US"/>
        </w:rPr>
        <w:t>ǒ</w:t>
      </w:r>
      <w:r w:rsidRPr="00BC44CD">
        <w:rPr>
          <w:rFonts w:ascii="Times New Roman" w:cs="Arial"/>
          <w:i/>
          <w:iCs/>
          <w:color w:val="1A1A1A"/>
          <w:kern w:val="0"/>
          <w:sz w:val="22"/>
          <w:szCs w:val="26"/>
          <w:lang w:eastAsia="en-US"/>
        </w:rPr>
        <w:t>nch'uk y</w:t>
      </w:r>
      <w:r w:rsidRPr="00BC44CD">
        <w:rPr>
          <w:rFonts w:ascii="Times New Roman" w:eastAsia="华文仿宋" w:cs="Arial"/>
          <w:i/>
          <w:iCs/>
          <w:color w:val="1A1A1A"/>
          <w:kern w:val="0"/>
          <w:sz w:val="22"/>
          <w:szCs w:val="26"/>
          <w:lang w:eastAsia="en-US"/>
        </w:rPr>
        <w:t>ǒ</w:t>
      </w:r>
      <w:r w:rsidRPr="00BC44CD">
        <w:rPr>
          <w:rFonts w:ascii="Times New Roman" w:cs="Arial"/>
          <w:i/>
          <w:iCs/>
          <w:color w:val="1A1A1A"/>
          <w:kern w:val="0"/>
          <w:sz w:val="22"/>
          <w:szCs w:val="26"/>
          <w:lang w:eastAsia="en-US"/>
        </w:rPr>
        <w:t>ksa y</w:t>
      </w:r>
      <w:r w:rsidRPr="00BC44CD">
        <w:rPr>
          <w:rFonts w:ascii="Times New Roman" w:eastAsia="华文仿宋" w:cs="Arial"/>
          <w:i/>
          <w:iCs/>
          <w:color w:val="1A1A1A"/>
          <w:kern w:val="0"/>
          <w:sz w:val="22"/>
          <w:szCs w:val="26"/>
          <w:lang w:eastAsia="en-US"/>
        </w:rPr>
        <w:t>ǒ</w:t>
      </w:r>
      <w:r w:rsidRPr="00BC44CD">
        <w:rPr>
          <w:rFonts w:ascii="Times New Roman" w:cs="Arial"/>
          <w:i/>
          <w:iCs/>
          <w:color w:val="1A1A1A"/>
          <w:kern w:val="0"/>
          <w:sz w:val="22"/>
          <w:szCs w:val="26"/>
          <w:lang w:eastAsia="en-US"/>
        </w:rPr>
        <w:t>ngu,</w:t>
      </w:r>
      <w:r w:rsidRPr="00BC44CD">
        <w:rPr>
          <w:rFonts w:ascii="Times New Roman" w:cs="Arial"/>
          <w:color w:val="1A1A1A"/>
          <w:kern w:val="0"/>
          <w:sz w:val="22"/>
          <w:szCs w:val="26"/>
          <w:lang w:eastAsia="en-US"/>
        </w:rPr>
        <w:t> Vol. 10 3:27 (2001), 25-43.</w:t>
      </w:r>
    </w:p>
    <w:p w:rsidR="0046328F" w:rsidRPr="00BC44CD" w:rsidRDefault="0046328F" w:rsidP="0046328F">
      <w:pPr>
        <w:wordWrap/>
        <w:adjustRightInd w:val="0"/>
        <w:ind w:left="720"/>
        <w:rPr>
          <w:rFonts w:ascii="Times New Roman"/>
          <w:color w:val="000000"/>
          <w:sz w:val="22"/>
          <w:lang w:eastAsia="en-US"/>
        </w:rPr>
      </w:pPr>
    </w:p>
    <w:p w:rsidR="0046328F" w:rsidRPr="00BC44CD" w:rsidRDefault="0046328F" w:rsidP="0046328F">
      <w:pPr>
        <w:wordWrap/>
        <w:adjustRightInd w:val="0"/>
        <w:jc w:val="left"/>
        <w:rPr>
          <w:rFonts w:ascii="Times New Roman" w:cs="Arial"/>
          <w:color w:val="1A1A1A"/>
          <w:kern w:val="0"/>
          <w:sz w:val="22"/>
          <w:szCs w:val="26"/>
          <w:lang w:eastAsia="en-US"/>
        </w:rPr>
      </w:pPr>
      <w:r w:rsidRPr="00BC44CD">
        <w:rPr>
          <w:rFonts w:ascii="Times New Roman" w:cs="Arial"/>
          <w:color w:val="1A1A1A"/>
          <w:kern w:val="0"/>
          <w:sz w:val="22"/>
          <w:szCs w:val="26"/>
          <w:lang w:eastAsia="en-US"/>
        </w:rPr>
        <w:t>Jang Soon-yong. "Ancient Architecture in Korea: Andong, Imchongkak (Hankuk kok</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 xml:space="preserve">nch'uk: </w:t>
      </w:r>
    </w:p>
    <w:p w:rsidR="0046328F" w:rsidRPr="00BC44CD" w:rsidRDefault="0046328F" w:rsidP="0046328F">
      <w:pPr>
        <w:wordWrap/>
        <w:adjustRightInd w:val="0"/>
        <w:jc w:val="left"/>
        <w:rPr>
          <w:rFonts w:hAnsi="바탕" w:cs="Arial"/>
          <w:color w:val="1A1A1A"/>
          <w:kern w:val="0"/>
          <w:sz w:val="22"/>
          <w:szCs w:val="26"/>
          <w:lang w:eastAsia="en-US"/>
        </w:rPr>
      </w:pPr>
      <w:r w:rsidRPr="00BC44CD">
        <w:rPr>
          <w:rFonts w:ascii="Times New Roman" w:cs="Arial"/>
          <w:color w:val="1A1A1A"/>
          <w:kern w:val="0"/>
          <w:sz w:val="22"/>
          <w:szCs w:val="26"/>
          <w:lang w:eastAsia="en-US"/>
        </w:rPr>
        <w:t>Andong Imch'</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nggak ch</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ngj</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n mit Kunjaj</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ng,</w:t>
      </w:r>
      <w:r w:rsidRPr="00BC44CD">
        <w:rPr>
          <w:rFonts w:hAnsi="바탕" w:cs="Arial" w:hint="eastAsia"/>
          <w:color w:val="1A1A1A"/>
          <w:kern w:val="0"/>
          <w:sz w:val="22"/>
          <w:szCs w:val="26"/>
          <w:lang w:eastAsia="en-US"/>
        </w:rPr>
        <w:t xml:space="preserve"> </w:t>
      </w:r>
      <w:r w:rsidRPr="002821CD">
        <w:rPr>
          <w:rFonts w:hAnsi="바탕" w:cs="Arial" w:hint="eastAsia"/>
          <w:color w:val="1A1A1A"/>
          <w:kern w:val="0"/>
          <w:szCs w:val="26"/>
          <w:lang w:eastAsia="en-US"/>
        </w:rPr>
        <w:t>한</w:t>
      </w:r>
      <w:r w:rsidRPr="002821CD">
        <w:rPr>
          <w:rFonts w:hAnsi="바탕" w:cs="AppleMyungjo" w:hint="eastAsia"/>
          <w:color w:val="1A1A1A"/>
          <w:kern w:val="0"/>
          <w:szCs w:val="26"/>
          <w:lang w:eastAsia="en-US"/>
        </w:rPr>
        <w:t>국</w:t>
      </w:r>
      <w:r w:rsidRPr="002821CD">
        <w:rPr>
          <w:rFonts w:hAnsi="바탕" w:cs="Arial" w:hint="eastAsia"/>
          <w:color w:val="1A1A1A"/>
          <w:kern w:val="0"/>
          <w:szCs w:val="26"/>
          <w:lang w:eastAsia="en-US"/>
        </w:rPr>
        <w:t xml:space="preserve"> </w:t>
      </w:r>
      <w:r w:rsidRPr="002821CD">
        <w:rPr>
          <w:rFonts w:hAnsi="바탕" w:cs="AppleMyungjo" w:hint="eastAsia"/>
          <w:color w:val="1A1A1A"/>
          <w:kern w:val="0"/>
          <w:szCs w:val="26"/>
          <w:lang w:eastAsia="en-US"/>
        </w:rPr>
        <w:t>고건축</w:t>
      </w:r>
      <w:r w:rsidRPr="002821CD">
        <w:rPr>
          <w:rFonts w:hAnsi="바탕" w:cs="Arial" w:hint="eastAsia"/>
          <w:color w:val="1A1A1A"/>
          <w:kern w:val="0"/>
          <w:szCs w:val="26"/>
          <w:lang w:eastAsia="en-US"/>
        </w:rPr>
        <w:t xml:space="preserve">: 安東 臨淸閣 </w:t>
      </w:r>
      <w:r w:rsidRPr="002821CD">
        <w:rPr>
          <w:rFonts w:hAnsi="바탕" w:cs="ヒラギノ明朝 ProN W3" w:hint="eastAsia"/>
          <w:color w:val="1A1A1A"/>
          <w:kern w:val="0"/>
          <w:szCs w:val="26"/>
          <w:lang w:eastAsia="en-US"/>
        </w:rPr>
        <w:t>正殿</w:t>
      </w:r>
      <w:r w:rsidRPr="002821CD">
        <w:rPr>
          <w:rFonts w:hAnsi="바탕" w:cs="Arial" w:hint="eastAsia"/>
          <w:color w:val="1A1A1A"/>
          <w:kern w:val="0"/>
          <w:szCs w:val="26"/>
          <w:lang w:eastAsia="en-US"/>
        </w:rPr>
        <w:t xml:space="preserve"> </w:t>
      </w:r>
      <w:r w:rsidRPr="002821CD">
        <w:rPr>
          <w:rFonts w:hAnsi="바탕" w:cs="AppleMyungjo" w:hint="eastAsia"/>
          <w:color w:val="1A1A1A"/>
          <w:kern w:val="0"/>
          <w:szCs w:val="26"/>
          <w:lang w:eastAsia="en-US"/>
        </w:rPr>
        <w:t>및</w:t>
      </w:r>
      <w:r w:rsidRPr="002821CD">
        <w:rPr>
          <w:rFonts w:hAnsi="바탕" w:cs="Arial" w:hint="eastAsia"/>
          <w:color w:val="1A1A1A"/>
          <w:kern w:val="0"/>
          <w:szCs w:val="26"/>
          <w:lang w:eastAsia="en-US"/>
        </w:rPr>
        <w:t xml:space="preserve"> </w:t>
      </w:r>
      <w:r w:rsidRPr="002821CD">
        <w:rPr>
          <w:rFonts w:hAnsi="바탕" w:cs="ヒラギノ明朝 ProN W3" w:hint="eastAsia"/>
          <w:color w:val="1A1A1A"/>
          <w:kern w:val="0"/>
          <w:szCs w:val="26"/>
          <w:lang w:eastAsia="en-US"/>
        </w:rPr>
        <w:t>君子亭</w:t>
      </w:r>
      <w:r w:rsidRPr="002821CD">
        <w:rPr>
          <w:rFonts w:hAnsi="바탕" w:cs="Arial" w:hint="eastAsia"/>
          <w:color w:val="1A1A1A"/>
          <w:kern w:val="0"/>
          <w:szCs w:val="26"/>
          <w:lang w:eastAsia="en-US"/>
        </w:rPr>
        <w:t>)." </w:t>
      </w:r>
      <w:r w:rsidRPr="00BC44CD">
        <w:rPr>
          <w:rFonts w:ascii="Times New Roman" w:cs="Arial"/>
          <w:i/>
          <w:iCs/>
          <w:color w:val="1A1A1A"/>
          <w:kern w:val="0"/>
          <w:sz w:val="22"/>
          <w:szCs w:val="26"/>
          <w:lang w:eastAsia="en-US"/>
        </w:rPr>
        <w:t>W</w:t>
      </w:r>
      <w:r w:rsidRPr="00BC44CD">
        <w:rPr>
          <w:rFonts w:ascii="Times New Roman" w:eastAsia="华文仿宋" w:cs="Arial"/>
          <w:i/>
          <w:iCs/>
          <w:color w:val="1A1A1A"/>
          <w:kern w:val="0"/>
          <w:sz w:val="22"/>
          <w:szCs w:val="26"/>
          <w:lang w:eastAsia="en-US"/>
        </w:rPr>
        <w:t>ǒ</w:t>
      </w:r>
      <w:r w:rsidRPr="00BC44CD">
        <w:rPr>
          <w:rFonts w:ascii="Times New Roman" w:cs="Arial"/>
          <w:i/>
          <w:iCs/>
          <w:color w:val="1A1A1A"/>
          <w:kern w:val="0"/>
          <w:sz w:val="22"/>
          <w:szCs w:val="26"/>
          <w:lang w:eastAsia="en-US"/>
        </w:rPr>
        <w:t>lgan k</w:t>
      </w:r>
      <w:r w:rsidRPr="00BC44CD">
        <w:rPr>
          <w:rFonts w:ascii="Times New Roman" w:eastAsia="华文仿宋" w:cs="Arial"/>
          <w:i/>
          <w:iCs/>
          <w:color w:val="1A1A1A"/>
          <w:kern w:val="0"/>
          <w:sz w:val="22"/>
          <w:szCs w:val="26"/>
          <w:lang w:eastAsia="en-US"/>
        </w:rPr>
        <w:t>ǒ</w:t>
      </w:r>
      <w:r w:rsidRPr="00BC44CD">
        <w:rPr>
          <w:rFonts w:ascii="Times New Roman" w:cs="Arial"/>
          <w:i/>
          <w:iCs/>
          <w:color w:val="1A1A1A"/>
          <w:kern w:val="0"/>
          <w:sz w:val="22"/>
          <w:szCs w:val="26"/>
          <w:lang w:eastAsia="en-US"/>
        </w:rPr>
        <w:t>nch'uk munhwa, </w:t>
      </w:r>
      <w:r w:rsidRPr="00BC44CD">
        <w:rPr>
          <w:rFonts w:ascii="Times New Roman" w:cs="Arial"/>
          <w:color w:val="1A1A1A"/>
          <w:kern w:val="0"/>
          <w:sz w:val="22"/>
          <w:szCs w:val="26"/>
          <w:lang w:eastAsia="en-US"/>
        </w:rPr>
        <w:t>41 (1984), 73-80.</w:t>
      </w:r>
    </w:p>
    <w:p w:rsidR="0046328F" w:rsidRPr="00BC44CD" w:rsidRDefault="0046328F" w:rsidP="0046328F">
      <w:pPr>
        <w:wordWrap/>
        <w:adjustRightInd w:val="0"/>
        <w:ind w:left="720"/>
        <w:rPr>
          <w:rFonts w:ascii="Times New Roman" w:eastAsia="Times New Roman"/>
          <w:sz w:val="22"/>
          <w:lang w:eastAsia="en-US"/>
        </w:rPr>
      </w:pPr>
    </w:p>
    <w:p w:rsidR="0046328F" w:rsidRPr="00BC44CD" w:rsidRDefault="0046328F" w:rsidP="0046328F">
      <w:pPr>
        <w:wordWrap/>
        <w:adjustRightInd w:val="0"/>
        <w:ind w:left="720" w:hanging="720"/>
        <w:rPr>
          <w:rFonts w:ascii="Times New Roman" w:eastAsia="Times New Roman"/>
          <w:sz w:val="22"/>
          <w:lang w:eastAsia="en-US"/>
        </w:rPr>
      </w:pPr>
      <w:r w:rsidRPr="00BC44CD">
        <w:rPr>
          <w:rFonts w:ascii="Times New Roman" w:eastAsia="Times New Roman"/>
          <w:sz w:val="22"/>
          <w:lang w:eastAsia="en-US"/>
        </w:rPr>
        <w:t xml:space="preserve">Kaufmann, Emil. “Étienne-Louis Boullée.” </w:t>
      </w:r>
      <w:r w:rsidRPr="00BC44CD">
        <w:rPr>
          <w:rFonts w:ascii="Times New Roman" w:eastAsia="Times New Roman"/>
          <w:i/>
          <w:iCs/>
          <w:sz w:val="22"/>
          <w:lang w:eastAsia="en-US"/>
        </w:rPr>
        <w:t>The Art Bulletin</w:t>
      </w:r>
      <w:r w:rsidRPr="00BC44CD">
        <w:rPr>
          <w:rFonts w:ascii="Times New Roman" w:eastAsia="Times New Roman"/>
          <w:sz w:val="22"/>
          <w:lang w:eastAsia="en-US"/>
        </w:rPr>
        <w:t>, 21:3 (1939), 213-227.</w:t>
      </w:r>
    </w:p>
    <w:p w:rsidR="0046328F" w:rsidRPr="00BC44CD" w:rsidRDefault="0046328F" w:rsidP="0046328F">
      <w:pPr>
        <w:wordWrap/>
        <w:adjustRightInd w:val="0"/>
        <w:ind w:left="720" w:firstLine="240"/>
        <w:rPr>
          <w:rFonts w:ascii="Times New Roman" w:eastAsia="Times New Roman"/>
          <w:sz w:val="22"/>
          <w:lang w:eastAsia="en-US"/>
        </w:rPr>
      </w:pPr>
    </w:p>
    <w:p w:rsidR="0046328F" w:rsidRPr="00BC44CD" w:rsidRDefault="0046328F" w:rsidP="0046328F">
      <w:pPr>
        <w:wordWrap/>
        <w:adjustRightInd w:val="0"/>
        <w:ind w:left="720" w:firstLine="240"/>
        <w:rPr>
          <w:rFonts w:ascii="Times New Roman" w:eastAsia="Times New Roman"/>
          <w:sz w:val="22"/>
          <w:lang w:eastAsia="en-US"/>
        </w:rPr>
      </w:pPr>
      <w:r w:rsidRPr="00BC44CD">
        <w:rPr>
          <w:rFonts w:ascii="Times New Roman" w:eastAsia="Times New Roman"/>
          <w:sz w:val="22"/>
          <w:lang w:eastAsia="en-US"/>
        </w:rPr>
        <w:t xml:space="preserve">-“Claude-Nicholas Ledoux, Inaugurator of a New Architectural System.” </w:t>
      </w:r>
      <w:r w:rsidRPr="00BC44CD">
        <w:rPr>
          <w:rFonts w:ascii="Times New Roman" w:eastAsia="Times New Roman"/>
          <w:i/>
          <w:iCs/>
          <w:sz w:val="22"/>
          <w:lang w:eastAsia="en-US"/>
        </w:rPr>
        <w:t>The Journal of the American Society of Architectural Historians</w:t>
      </w:r>
      <w:r w:rsidRPr="00BC44CD">
        <w:rPr>
          <w:rFonts w:ascii="Times New Roman" w:eastAsia="Times New Roman"/>
          <w:sz w:val="22"/>
          <w:lang w:eastAsia="en-US"/>
        </w:rPr>
        <w:t>, 3:3 (1943), 12-21.</w:t>
      </w:r>
    </w:p>
    <w:p w:rsidR="0046328F" w:rsidRPr="00BC44CD" w:rsidRDefault="0046328F" w:rsidP="0046328F">
      <w:pPr>
        <w:wordWrap/>
        <w:autoSpaceDE/>
        <w:autoSpaceDN/>
        <w:rPr>
          <w:rFonts w:ascii="Times New Roman" w:eastAsia="Times New Roman"/>
          <w:sz w:val="22"/>
          <w:lang w:eastAsia="en-US"/>
        </w:rPr>
      </w:pPr>
    </w:p>
    <w:p w:rsidR="0046328F" w:rsidRPr="00BC44CD" w:rsidRDefault="0046328F" w:rsidP="0046328F">
      <w:pPr>
        <w:wordWrap/>
        <w:autoSpaceDE/>
        <w:autoSpaceDN/>
        <w:ind w:left="720" w:firstLine="240"/>
        <w:rPr>
          <w:rFonts w:ascii="Times New Roman" w:eastAsia="Times New Roman"/>
          <w:sz w:val="22"/>
          <w:lang w:eastAsia="en-US"/>
        </w:rPr>
      </w:pPr>
      <w:r w:rsidRPr="00BC44CD">
        <w:rPr>
          <w:rFonts w:ascii="Times New Roman" w:eastAsia="Times New Roman"/>
          <w:sz w:val="22"/>
          <w:lang w:eastAsia="en-US"/>
        </w:rPr>
        <w:t xml:space="preserve">-“Three Revolutionary Architects, Boullée, Ledoux and Lequeu,” in </w:t>
      </w:r>
      <w:r w:rsidRPr="00BC44CD">
        <w:rPr>
          <w:rFonts w:ascii="Times New Roman" w:eastAsia="Times New Roman"/>
          <w:i/>
          <w:iCs/>
          <w:sz w:val="22"/>
          <w:lang w:eastAsia="en-US"/>
        </w:rPr>
        <w:t>Transactions of the American Philosophical Society</w:t>
      </w:r>
      <w:r w:rsidRPr="00BC44CD">
        <w:rPr>
          <w:rFonts w:ascii="Times New Roman" w:eastAsia="Times New Roman"/>
          <w:sz w:val="22"/>
          <w:lang w:eastAsia="en-US"/>
        </w:rPr>
        <w:t xml:space="preserve">, New Series, 42: 3 (1952), 431 - 564. </w:t>
      </w:r>
    </w:p>
    <w:p w:rsidR="0046328F" w:rsidRPr="00BC44CD" w:rsidRDefault="0046328F" w:rsidP="0046328F">
      <w:pPr>
        <w:wordWrap/>
        <w:adjustRightInd w:val="0"/>
        <w:rPr>
          <w:rFonts w:ascii="Times" w:eastAsia="Times New Roman" w:hAnsi="Times"/>
          <w:color w:val="000000"/>
          <w:sz w:val="22"/>
          <w:lang w:eastAsia="en-US"/>
        </w:rPr>
      </w:pPr>
    </w:p>
    <w:p w:rsidR="0046328F" w:rsidRPr="00BC44CD" w:rsidRDefault="0046328F" w:rsidP="0046328F">
      <w:pPr>
        <w:wordWrap/>
        <w:adjustRightInd w:val="0"/>
        <w:rPr>
          <w:rFonts w:ascii="Times" w:eastAsia="Times New Roman" w:hAnsi="Times"/>
          <w:color w:val="000000"/>
          <w:sz w:val="22"/>
          <w:lang w:eastAsia="en-US"/>
        </w:rPr>
      </w:pPr>
      <w:r w:rsidRPr="00BC44CD">
        <w:rPr>
          <w:rFonts w:ascii="Times" w:eastAsia="Times New Roman" w:hAnsi="Times"/>
          <w:color w:val="000000"/>
          <w:sz w:val="22"/>
          <w:lang w:eastAsia="en-US"/>
        </w:rPr>
        <w:t xml:space="preserve">Kukche Munhwa Chaedan. </w:t>
      </w:r>
      <w:r w:rsidRPr="00BC44CD">
        <w:rPr>
          <w:rFonts w:ascii="Times" w:eastAsia="Times New Roman" w:hAnsi="Times"/>
          <w:i/>
          <w:iCs/>
          <w:color w:val="000000"/>
          <w:sz w:val="22"/>
          <w:lang w:eastAsia="en-US"/>
        </w:rPr>
        <w:t>Upper-Class Culture in Yi-Dynasty Korea</w:t>
      </w:r>
      <w:r w:rsidRPr="00BC44CD">
        <w:rPr>
          <w:rFonts w:ascii="Times" w:eastAsia="Times New Roman" w:hAnsi="Times"/>
          <w:color w:val="000000"/>
          <w:sz w:val="22"/>
          <w:lang w:eastAsia="en-US"/>
        </w:rPr>
        <w:t>. Chungbo p'an. Korean culture series 2. Seoul, Korea: International Cultural Foundation, 1980.</w:t>
      </w:r>
    </w:p>
    <w:p w:rsidR="0046328F" w:rsidRPr="00BC44CD" w:rsidRDefault="0046328F" w:rsidP="0046328F">
      <w:pPr>
        <w:wordWrap/>
        <w:adjustRightInd w:val="0"/>
        <w:rPr>
          <w:rFonts w:ascii="Times" w:eastAsia="Times New Roman" w:hAnsi="Times"/>
          <w:color w:val="000000"/>
          <w:sz w:val="22"/>
          <w:lang w:eastAsia="en-US"/>
        </w:rPr>
      </w:pPr>
    </w:p>
    <w:p w:rsidR="0046328F" w:rsidRPr="00BC44CD" w:rsidRDefault="0046328F" w:rsidP="0046328F">
      <w:pPr>
        <w:wordWrap/>
        <w:adjustRightInd w:val="0"/>
        <w:rPr>
          <w:rFonts w:ascii="Times" w:eastAsia="Times New Roman" w:hAnsi="Times"/>
          <w:color w:val="000000"/>
          <w:sz w:val="22"/>
          <w:lang w:eastAsia="en-US"/>
        </w:rPr>
      </w:pPr>
      <w:r w:rsidRPr="00BC44CD">
        <w:rPr>
          <w:rFonts w:ascii="Times" w:eastAsia="Times New Roman" w:hAnsi="Times"/>
          <w:color w:val="000000"/>
          <w:sz w:val="22"/>
          <w:lang w:eastAsia="en-US"/>
        </w:rPr>
        <w:t xml:space="preserve">Ledoux, Claude Nicolas. </w:t>
      </w:r>
      <w:r w:rsidRPr="00BC44CD">
        <w:rPr>
          <w:rFonts w:ascii="Times" w:eastAsia="Times New Roman" w:hAnsi="Times"/>
          <w:i/>
          <w:iCs/>
          <w:color w:val="000000"/>
          <w:sz w:val="22"/>
          <w:lang w:eastAsia="en-US"/>
        </w:rPr>
        <w:t>L'architecture Considérée Sous Le Rapport De L'art, Des Moeurs Et De La Législation</w:t>
      </w:r>
      <w:r w:rsidRPr="00BC44CD">
        <w:rPr>
          <w:rFonts w:ascii="Times" w:eastAsia="Times New Roman" w:hAnsi="Times"/>
          <w:color w:val="000000"/>
          <w:sz w:val="22"/>
          <w:lang w:eastAsia="en-US"/>
        </w:rPr>
        <w:t>. 2nd ed. Nördlingen [Germany]: Alfons Uhl, 1984.</w:t>
      </w:r>
    </w:p>
    <w:p w:rsidR="0046328F" w:rsidRPr="00BC44CD" w:rsidRDefault="0046328F" w:rsidP="0046328F">
      <w:pPr>
        <w:wordWrap/>
        <w:adjustRightInd w:val="0"/>
        <w:jc w:val="left"/>
        <w:rPr>
          <w:rFonts w:ascii="Times" w:eastAsia="PMingLiU" w:hAnsi="Times"/>
          <w:sz w:val="22"/>
          <w:lang w:eastAsia="en-US"/>
        </w:rPr>
      </w:pPr>
    </w:p>
    <w:p w:rsidR="0046328F" w:rsidRPr="00BC44CD" w:rsidRDefault="0046328F" w:rsidP="0046328F">
      <w:pPr>
        <w:wordWrap/>
        <w:adjustRightInd w:val="0"/>
        <w:jc w:val="left"/>
        <w:rPr>
          <w:rFonts w:ascii="Times New Roman" w:eastAsia="华文仿宋" w:cs="Arial"/>
          <w:color w:val="1A1A1A"/>
          <w:kern w:val="0"/>
          <w:sz w:val="22"/>
          <w:szCs w:val="26"/>
          <w:lang w:eastAsia="en-US"/>
        </w:rPr>
      </w:pPr>
      <w:r w:rsidRPr="00BC44CD">
        <w:rPr>
          <w:rFonts w:ascii="Times" w:eastAsia="PMingLiU" w:hAnsi="Times"/>
          <w:sz w:val="22"/>
          <w:lang w:eastAsia="en-US"/>
        </w:rPr>
        <w:t xml:space="preserve">Lee, Peter H. Editor. </w:t>
      </w:r>
      <w:r w:rsidRPr="00BC44CD">
        <w:rPr>
          <w:rFonts w:ascii="Times" w:eastAsia="Times New Roman" w:hAnsi="Times"/>
          <w:i/>
          <w:iCs/>
          <w:color w:val="000000"/>
          <w:sz w:val="22"/>
          <w:lang w:eastAsia="en-US"/>
        </w:rPr>
        <w:t>A History of Korean Literature</w:t>
      </w:r>
      <w:r w:rsidRPr="00BC44CD">
        <w:rPr>
          <w:rFonts w:ascii="Times" w:eastAsia="Times New Roman" w:hAnsi="Times"/>
          <w:color w:val="000000"/>
          <w:sz w:val="22"/>
          <w:lang w:eastAsia="en-US"/>
        </w:rPr>
        <w:t>. Cambridge, UK: Cambridge University Press, 2003.</w:t>
      </w:r>
    </w:p>
    <w:p w:rsidR="0046328F" w:rsidRPr="00BC44CD" w:rsidRDefault="0046328F" w:rsidP="0046328F">
      <w:pPr>
        <w:wordWrap/>
        <w:adjustRightInd w:val="0"/>
        <w:jc w:val="left"/>
        <w:rPr>
          <w:rFonts w:ascii="Times New Roman" w:eastAsia="华文仿宋" w:cs="Arial"/>
          <w:color w:val="1A1A1A"/>
          <w:kern w:val="0"/>
          <w:sz w:val="22"/>
          <w:szCs w:val="26"/>
          <w:lang w:eastAsia="en-US"/>
        </w:rPr>
      </w:pPr>
    </w:p>
    <w:p w:rsidR="0046328F" w:rsidRPr="00BC44CD" w:rsidRDefault="0046328F" w:rsidP="0046328F">
      <w:pPr>
        <w:wordWrap/>
        <w:adjustRightInd w:val="0"/>
        <w:jc w:val="left"/>
        <w:rPr>
          <w:rFonts w:ascii="Times New Roman" w:eastAsia="华文仿宋" w:cs="Arial"/>
          <w:color w:val="1A1A1A"/>
          <w:kern w:val="0"/>
          <w:sz w:val="22"/>
          <w:szCs w:val="26"/>
          <w:lang w:eastAsia="en-US"/>
        </w:rPr>
      </w:pPr>
      <w:r w:rsidRPr="00BC44CD">
        <w:rPr>
          <w:rFonts w:ascii="Times New Roman" w:eastAsia="华文仿宋" w:cs="Arial"/>
          <w:color w:val="1A1A1A"/>
          <w:kern w:val="0"/>
          <w:sz w:val="22"/>
          <w:szCs w:val="26"/>
          <w:lang w:eastAsia="en-US"/>
        </w:rPr>
        <w:t>Murayama Chijin. </w:t>
      </w:r>
      <w:r w:rsidRPr="00BC44CD">
        <w:rPr>
          <w:rFonts w:ascii="Times New Roman" w:eastAsia="华文仿宋" w:cs="Arial"/>
          <w:i/>
          <w:iCs/>
          <w:color w:val="1A1A1A"/>
          <w:kern w:val="0"/>
          <w:sz w:val="22"/>
          <w:szCs w:val="26"/>
          <w:lang w:eastAsia="en-US"/>
        </w:rPr>
        <w:t>Chōsen no Fūsui (</w:t>
      </w:r>
      <w:r w:rsidRPr="00BC44CD">
        <w:rPr>
          <w:rFonts w:ascii="Times New Roman" w:eastAsia="华文仿宋" w:cs="ヒラギノ明朝 ProN W3"/>
          <w:i/>
          <w:iCs/>
          <w:color w:val="1A1A1A"/>
          <w:kern w:val="0"/>
          <w:sz w:val="22"/>
          <w:szCs w:val="26"/>
          <w:lang w:eastAsia="en-US"/>
        </w:rPr>
        <w:t>朝鮮の風水</w:t>
      </w:r>
      <w:r w:rsidRPr="00BC44CD">
        <w:rPr>
          <w:rFonts w:ascii="Times New Roman" w:eastAsia="华文仿宋" w:cs="Arial"/>
          <w:i/>
          <w:iCs/>
          <w:color w:val="1A1A1A"/>
          <w:kern w:val="0"/>
          <w:sz w:val="22"/>
          <w:szCs w:val="26"/>
          <w:lang w:eastAsia="en-US"/>
        </w:rPr>
        <w:t>).</w:t>
      </w:r>
      <w:r w:rsidRPr="00BC44CD">
        <w:rPr>
          <w:rFonts w:ascii="Times New Roman" w:eastAsia="华文仿宋" w:cs="Arial"/>
          <w:color w:val="1A1A1A"/>
          <w:kern w:val="0"/>
          <w:sz w:val="22"/>
          <w:szCs w:val="26"/>
          <w:lang w:eastAsia="en-US"/>
        </w:rPr>
        <w:t> Keijyō: Chōsensōtokufu; Tokyō: Kokushokankōkai, 1972.</w:t>
      </w:r>
    </w:p>
    <w:p w:rsidR="0046328F" w:rsidRPr="00BC44CD" w:rsidRDefault="0046328F" w:rsidP="0046328F">
      <w:pPr>
        <w:wordWrap/>
        <w:adjustRightInd w:val="0"/>
        <w:rPr>
          <w:rFonts w:ascii="Times" w:eastAsia="Times New Roman" w:hAnsi="Times"/>
          <w:color w:val="000000"/>
          <w:sz w:val="22"/>
          <w:lang w:eastAsia="en-US"/>
        </w:rPr>
      </w:pPr>
    </w:p>
    <w:p w:rsidR="0046328F" w:rsidRPr="00BC44CD" w:rsidRDefault="0046328F" w:rsidP="0046328F">
      <w:pPr>
        <w:wordWrap/>
        <w:adjustRightInd w:val="0"/>
        <w:rPr>
          <w:rFonts w:ascii="Times New Roman" w:eastAsia="Times New Roman"/>
          <w:color w:val="000000"/>
          <w:sz w:val="22"/>
          <w:lang w:eastAsia="en-US"/>
        </w:rPr>
      </w:pPr>
      <w:r w:rsidRPr="00BC44CD">
        <w:rPr>
          <w:rFonts w:ascii="Times New Roman" w:eastAsia="Times New Roman"/>
          <w:color w:val="000000"/>
          <w:sz w:val="22"/>
          <w:lang w:eastAsia="en-US"/>
        </w:rPr>
        <w:t xml:space="preserve">Nemeth, David J. </w:t>
      </w:r>
      <w:r w:rsidRPr="00BC44CD">
        <w:rPr>
          <w:rFonts w:ascii="Times New Roman" w:eastAsia="Times New Roman"/>
          <w:i/>
          <w:iCs/>
          <w:color w:val="000000"/>
          <w:sz w:val="22"/>
          <w:lang w:eastAsia="en-US"/>
        </w:rPr>
        <w:t>The Architecture of Ideology: Neo-Confucian Imprinting on Cheju Island, Korea</w:t>
      </w:r>
      <w:r w:rsidRPr="00BC44CD">
        <w:rPr>
          <w:rFonts w:ascii="Times New Roman" w:eastAsia="Times New Roman"/>
          <w:color w:val="000000"/>
          <w:sz w:val="22"/>
          <w:lang w:eastAsia="en-US"/>
        </w:rPr>
        <w:t>. University of California publications in geography v. 26. Berkeley: University of California Press, 1987.</w:t>
      </w:r>
    </w:p>
    <w:p w:rsidR="0046328F" w:rsidRPr="00BC44CD" w:rsidRDefault="0046328F" w:rsidP="0046328F">
      <w:pPr>
        <w:wordWrap/>
        <w:adjustRightInd w:val="0"/>
        <w:rPr>
          <w:rFonts w:ascii="Times" w:eastAsia="Times New Roman" w:hAnsi="Times"/>
          <w:color w:val="000000"/>
          <w:sz w:val="22"/>
          <w:lang w:eastAsia="en-US"/>
        </w:rPr>
      </w:pPr>
    </w:p>
    <w:p w:rsidR="0046328F" w:rsidRPr="00BC44CD" w:rsidRDefault="0046328F" w:rsidP="0046328F">
      <w:pPr>
        <w:wordWrap/>
        <w:adjustRightInd w:val="0"/>
        <w:jc w:val="left"/>
        <w:rPr>
          <w:rFonts w:ascii="Times New Roman" w:cs="Arial"/>
          <w:color w:val="1A1A1A"/>
          <w:kern w:val="0"/>
          <w:sz w:val="22"/>
          <w:szCs w:val="26"/>
          <w:lang w:eastAsia="en-US"/>
        </w:rPr>
      </w:pPr>
      <w:r w:rsidRPr="00BC44CD">
        <w:rPr>
          <w:rFonts w:ascii="Times New Roman" w:cs="Arial"/>
          <w:color w:val="1A1A1A"/>
          <w:kern w:val="0"/>
          <w:sz w:val="22"/>
          <w:szCs w:val="26"/>
          <w:lang w:eastAsia="en-US"/>
        </w:rPr>
        <w:t>Oh Jee-Hyun and Kim Jin-Kyoon. "A Study on the Spatial Composition of Andong Imch'onggak (Andong Imch'</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 xml:space="preserve">nggak </w:t>
      </w:r>
      <w:r w:rsidRPr="00BC44CD">
        <w:rPr>
          <w:rFonts w:ascii="Times New Roman" w:eastAsia="华文仿宋" w:cs="Arial"/>
          <w:color w:val="1A1A1A"/>
          <w:kern w:val="0"/>
          <w:sz w:val="22"/>
          <w:szCs w:val="26"/>
          <w:lang w:eastAsia="en-US"/>
        </w:rPr>
        <w:t>ǔ</w:t>
      </w:r>
      <w:r w:rsidRPr="00BC44CD">
        <w:rPr>
          <w:rFonts w:ascii="Times New Roman" w:cs="Arial"/>
          <w:color w:val="1A1A1A"/>
          <w:kern w:val="0"/>
          <w:sz w:val="22"/>
          <w:szCs w:val="26"/>
          <w:lang w:eastAsia="en-US"/>
        </w:rPr>
        <w:t>i konggan kus</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ng e kwanhan y</w:t>
      </w:r>
      <w:r w:rsidRPr="00BC44CD">
        <w:rPr>
          <w:rFonts w:ascii="Times New Roman" w:eastAsia="华文仿宋" w:cs="Arial"/>
          <w:color w:val="1A1A1A"/>
          <w:kern w:val="0"/>
          <w:sz w:val="22"/>
          <w:szCs w:val="26"/>
          <w:lang w:eastAsia="en-US"/>
        </w:rPr>
        <w:t>ǒ</w:t>
      </w:r>
      <w:r w:rsidRPr="00BC44CD">
        <w:rPr>
          <w:rFonts w:ascii="Times New Roman" w:cs="Arial"/>
          <w:color w:val="1A1A1A"/>
          <w:kern w:val="0"/>
          <w:sz w:val="22"/>
          <w:szCs w:val="26"/>
          <w:lang w:eastAsia="en-US"/>
        </w:rPr>
        <w:t>ngu, </w:t>
      </w:r>
      <w:r w:rsidRPr="00BC44CD">
        <w:rPr>
          <w:rFonts w:hAnsi="바탕" w:cs="Arial" w:hint="eastAsia"/>
          <w:color w:val="1A1A1A"/>
          <w:kern w:val="0"/>
          <w:sz w:val="22"/>
          <w:szCs w:val="26"/>
          <w:lang w:eastAsia="en-US"/>
        </w:rPr>
        <w:t xml:space="preserve">安東 臨淸閣의 </w:t>
      </w:r>
      <w:r w:rsidRPr="00BC44CD">
        <w:rPr>
          <w:rFonts w:hAnsi="바탕" w:cs="AppleMyungjo" w:hint="eastAsia"/>
          <w:color w:val="1A1A1A"/>
          <w:kern w:val="0"/>
          <w:sz w:val="22"/>
          <w:szCs w:val="26"/>
          <w:lang w:eastAsia="en-US"/>
        </w:rPr>
        <w:t>공간구성</w:t>
      </w:r>
      <w:r w:rsidRPr="00BC44CD">
        <w:rPr>
          <w:rFonts w:hAnsi="바탕" w:cs="Arial" w:hint="eastAsia"/>
          <w:color w:val="1A1A1A"/>
          <w:kern w:val="0"/>
          <w:sz w:val="22"/>
          <w:szCs w:val="26"/>
          <w:lang w:eastAsia="en-US"/>
        </w:rPr>
        <w:t xml:space="preserve">에 관한 </w:t>
      </w:r>
      <w:r w:rsidRPr="00BC44CD">
        <w:rPr>
          <w:rFonts w:hAnsi="바탕" w:cs="AppleMyungjo" w:hint="eastAsia"/>
          <w:color w:val="1A1A1A"/>
          <w:kern w:val="0"/>
          <w:sz w:val="22"/>
          <w:szCs w:val="26"/>
          <w:lang w:eastAsia="en-US"/>
        </w:rPr>
        <w:t>연</w:t>
      </w:r>
      <w:r w:rsidRPr="00BC44CD">
        <w:rPr>
          <w:rFonts w:hAnsi="바탕" w:cs="Arial" w:hint="eastAsia"/>
          <w:color w:val="1A1A1A"/>
          <w:kern w:val="0"/>
          <w:sz w:val="22"/>
          <w:szCs w:val="26"/>
          <w:lang w:eastAsia="en-US"/>
        </w:rPr>
        <w:t xml:space="preserve"> 구)." </w:t>
      </w:r>
      <w:r w:rsidRPr="00BC44CD">
        <w:rPr>
          <w:rFonts w:ascii="Times New Roman" w:cs="Arial"/>
          <w:i/>
          <w:iCs/>
          <w:color w:val="1A1A1A"/>
          <w:kern w:val="0"/>
          <w:sz w:val="22"/>
          <w:szCs w:val="26"/>
          <w:lang w:eastAsia="en-US"/>
        </w:rPr>
        <w:t>Taehan k</w:t>
      </w:r>
      <w:r w:rsidRPr="00BC44CD">
        <w:rPr>
          <w:rFonts w:ascii="Times New Roman" w:eastAsia="华文仿宋" w:cs="Arial"/>
          <w:i/>
          <w:iCs/>
          <w:color w:val="1A1A1A"/>
          <w:kern w:val="0"/>
          <w:sz w:val="22"/>
          <w:szCs w:val="26"/>
          <w:lang w:eastAsia="en-US"/>
        </w:rPr>
        <w:t>ǒ</w:t>
      </w:r>
      <w:r w:rsidRPr="00BC44CD">
        <w:rPr>
          <w:rFonts w:ascii="Times New Roman" w:cs="Arial"/>
          <w:i/>
          <w:iCs/>
          <w:color w:val="1A1A1A"/>
          <w:kern w:val="0"/>
          <w:sz w:val="22"/>
          <w:szCs w:val="26"/>
          <w:lang w:eastAsia="en-US"/>
        </w:rPr>
        <w:t>nch'uk haksa Haksul palp'yo nonmun munjip</w:t>
      </w:r>
      <w:r w:rsidRPr="00BC44CD">
        <w:rPr>
          <w:rFonts w:ascii="Times New Roman" w:cs="Arial"/>
          <w:color w:val="1A1A1A"/>
          <w:kern w:val="0"/>
          <w:sz w:val="22"/>
          <w:szCs w:val="26"/>
          <w:lang w:eastAsia="en-US"/>
        </w:rPr>
        <w:t>, 2:2 (2000), 601-604.</w:t>
      </w:r>
    </w:p>
    <w:p w:rsidR="0046328F" w:rsidRPr="00BC44CD" w:rsidRDefault="0046328F" w:rsidP="0046328F">
      <w:pPr>
        <w:wordWrap/>
        <w:adjustRightInd w:val="0"/>
        <w:rPr>
          <w:rFonts w:ascii="Times New Roman" w:eastAsia="Times New Roman"/>
          <w:sz w:val="22"/>
          <w:lang w:eastAsia="en-US"/>
        </w:rPr>
      </w:pPr>
    </w:p>
    <w:p w:rsidR="0046328F" w:rsidRPr="00BC44CD" w:rsidRDefault="0046328F" w:rsidP="0046328F">
      <w:pPr>
        <w:wordWrap/>
        <w:adjustRightInd w:val="0"/>
        <w:rPr>
          <w:rFonts w:ascii="Times New Roman" w:eastAsia="Times New Roman"/>
          <w:sz w:val="22"/>
          <w:lang w:eastAsia="en-US"/>
        </w:rPr>
      </w:pPr>
      <w:r w:rsidRPr="00BC44CD">
        <w:rPr>
          <w:rFonts w:ascii="Times New Roman" w:eastAsia="Times New Roman"/>
          <w:sz w:val="22"/>
          <w:lang w:eastAsia="en-US"/>
        </w:rPr>
        <w:t>Ozouf, Mona. “Architecture et urbanisme: L'image de a ville chez Claude-Nicolas Ledoux.</w:t>
      </w:r>
      <w:r>
        <w:rPr>
          <w:rFonts w:ascii="Times New Roman" w:eastAsiaTheme="minorEastAsia" w:hint="eastAsia"/>
          <w:sz w:val="22"/>
        </w:rPr>
        <w:t>"</w:t>
      </w:r>
      <w:r w:rsidRPr="00BC44CD">
        <w:rPr>
          <w:rFonts w:ascii="Times New Roman" w:eastAsia="Times New Roman"/>
          <w:sz w:val="22"/>
          <w:lang w:eastAsia="en-US"/>
        </w:rPr>
        <w:t xml:space="preserve"> </w:t>
      </w:r>
      <w:r w:rsidRPr="00BC44CD">
        <w:rPr>
          <w:rFonts w:ascii="Times New Roman" w:eastAsia="Times New Roman"/>
          <w:i/>
          <w:iCs/>
          <w:sz w:val="22"/>
          <w:lang w:eastAsia="en-US"/>
        </w:rPr>
        <w:t>Annales. Histoire, Sciences Sociales</w:t>
      </w:r>
      <w:r w:rsidRPr="00BC44CD">
        <w:rPr>
          <w:rFonts w:ascii="Times New Roman" w:eastAsia="Times New Roman"/>
          <w:sz w:val="22"/>
          <w:lang w:eastAsia="en-US"/>
        </w:rPr>
        <w:t>, 21e Année, 6 (1966), 1273-1304.</w:t>
      </w:r>
    </w:p>
    <w:p w:rsidR="0046328F" w:rsidRPr="00BC44CD" w:rsidRDefault="0046328F" w:rsidP="0046328F">
      <w:pPr>
        <w:wordWrap/>
        <w:adjustRightInd w:val="0"/>
        <w:rPr>
          <w:rFonts w:ascii="Times" w:eastAsia="Times New Roman" w:hAnsi="Times"/>
          <w:color w:val="000000"/>
          <w:sz w:val="22"/>
          <w:lang w:eastAsia="en-US"/>
        </w:rPr>
      </w:pPr>
    </w:p>
    <w:p w:rsidR="0046328F" w:rsidRPr="00BC44CD" w:rsidRDefault="0046328F" w:rsidP="0046328F">
      <w:pPr>
        <w:wordWrap/>
        <w:autoSpaceDE/>
        <w:autoSpaceDN/>
        <w:rPr>
          <w:rFonts w:ascii="Times New Roman" w:eastAsia="Times New Roman"/>
          <w:sz w:val="22"/>
          <w:lang w:eastAsia="en-US"/>
        </w:rPr>
      </w:pPr>
      <w:r w:rsidRPr="00BC44CD">
        <w:rPr>
          <w:rFonts w:ascii="Times New Roman" w:eastAsia="Times New Roman"/>
          <w:sz w:val="22"/>
          <w:lang w:eastAsia="en-US"/>
        </w:rPr>
        <w:t xml:space="preserve">Rosenau, Helen. “Claude Nicholas Ledoux.” </w:t>
      </w:r>
      <w:r w:rsidRPr="00BC44CD">
        <w:rPr>
          <w:rFonts w:ascii="Times New Roman" w:eastAsia="Times New Roman"/>
          <w:i/>
          <w:iCs/>
          <w:sz w:val="22"/>
          <w:lang w:eastAsia="en-US"/>
        </w:rPr>
        <w:t>The Burlington Magazine for Conoisseurs</w:t>
      </w:r>
      <w:r w:rsidRPr="00BC44CD">
        <w:rPr>
          <w:rFonts w:ascii="Times New Roman" w:eastAsia="Times New Roman"/>
          <w:sz w:val="22"/>
          <w:lang w:eastAsia="en-US"/>
        </w:rPr>
        <w:t>, 88:520 (1946), 162-168.</w:t>
      </w:r>
    </w:p>
    <w:p w:rsidR="0046328F" w:rsidRPr="00BC44CD" w:rsidRDefault="0046328F" w:rsidP="0046328F">
      <w:pPr>
        <w:wordWrap/>
        <w:autoSpaceDE/>
        <w:autoSpaceDN/>
        <w:rPr>
          <w:rFonts w:ascii="Times New Roman" w:eastAsia="Times New Roman"/>
          <w:sz w:val="22"/>
          <w:lang w:eastAsia="en-US"/>
        </w:rPr>
      </w:pPr>
    </w:p>
    <w:p w:rsidR="0046328F" w:rsidRPr="00BC44CD" w:rsidRDefault="0046328F" w:rsidP="0046328F">
      <w:pPr>
        <w:wordWrap/>
        <w:autoSpaceDE/>
        <w:autoSpaceDN/>
        <w:jc w:val="left"/>
        <w:rPr>
          <w:rFonts w:ascii="Times" w:eastAsia="PMingLiU" w:hAnsi="Times"/>
          <w:sz w:val="22"/>
          <w:lang w:eastAsia="en-US"/>
        </w:rPr>
      </w:pPr>
      <w:r w:rsidRPr="00BC44CD">
        <w:rPr>
          <w:rFonts w:ascii="Times" w:eastAsia="PMingLiU" w:hAnsi="Times"/>
          <w:sz w:val="22"/>
          <w:lang w:eastAsia="en-US"/>
        </w:rPr>
        <w:t>Yi, Hang-Jeung (</w:t>
      </w:r>
      <w:r w:rsidRPr="00BC44CD">
        <w:rPr>
          <w:rFonts w:hAnsi="바탕" w:cs="바탕" w:hint="eastAsia"/>
          <w:sz w:val="22"/>
        </w:rPr>
        <w:t>이항증)</w:t>
      </w:r>
      <w:r w:rsidRPr="00BC44CD">
        <w:rPr>
          <w:rFonts w:ascii="Times" w:eastAsia="PMingLiU" w:hAnsi="Times"/>
          <w:sz w:val="22"/>
          <w:lang w:eastAsia="en-US"/>
        </w:rPr>
        <w:t xml:space="preserve">, </w:t>
      </w:r>
      <w:r w:rsidRPr="00BC44CD">
        <w:rPr>
          <w:rFonts w:ascii="Times" w:eastAsia="PMingLiU" w:hAnsi="Times"/>
          <w:i/>
          <w:sz w:val="22"/>
          <w:lang w:eastAsia="en-US"/>
        </w:rPr>
        <w:t>Imchǒnggak (</w:t>
      </w:r>
      <w:r w:rsidRPr="00BC44CD">
        <w:rPr>
          <w:rFonts w:hAnsi="바탕" w:cs="바탕" w:hint="eastAsia"/>
          <w:i/>
          <w:sz w:val="22"/>
        </w:rPr>
        <w:t>임청각)</w:t>
      </w:r>
      <w:r w:rsidRPr="00BC44CD">
        <w:rPr>
          <w:rFonts w:ascii="Times" w:eastAsia="PMingLiU" w:hAnsi="Times"/>
          <w:sz w:val="22"/>
          <w:lang w:eastAsia="en-US"/>
        </w:rPr>
        <w:t xml:space="preserve">. Andong, 2010. </w:t>
      </w:r>
    </w:p>
    <w:p w:rsidR="0046328F" w:rsidRPr="00BC44CD" w:rsidRDefault="0046328F" w:rsidP="0046328F">
      <w:pPr>
        <w:wordWrap/>
        <w:autoSpaceDE/>
        <w:autoSpaceDN/>
        <w:jc w:val="left"/>
        <w:rPr>
          <w:rFonts w:ascii="Times" w:eastAsia="PMingLiU" w:hAnsi="Times"/>
          <w:i/>
          <w:sz w:val="22"/>
        </w:rPr>
      </w:pPr>
      <w:r w:rsidRPr="00BC44CD">
        <w:rPr>
          <w:rFonts w:ascii="Times" w:eastAsia="PMingLiU" w:hAnsi="Times"/>
          <w:i/>
          <w:sz w:val="22"/>
          <w:lang w:eastAsia="en-US"/>
        </w:rPr>
        <w:t>(A booklet written and published by the current head of the Imchǒnggak household)</w:t>
      </w:r>
    </w:p>
    <w:p w:rsidR="0046328F" w:rsidRPr="00BC44CD" w:rsidRDefault="0046328F" w:rsidP="0046328F">
      <w:pPr>
        <w:wordWrap/>
        <w:adjustRightInd w:val="0"/>
        <w:rPr>
          <w:rFonts w:ascii="Times" w:eastAsia="Times New Roman" w:hAnsi="Times"/>
          <w:color w:val="000000"/>
          <w:sz w:val="22"/>
          <w:lang w:eastAsia="en-US"/>
        </w:rPr>
      </w:pPr>
    </w:p>
    <w:p w:rsidR="0046328F" w:rsidRPr="00BC44CD" w:rsidRDefault="0046328F" w:rsidP="0046328F">
      <w:pPr>
        <w:wordWrap/>
        <w:autoSpaceDE/>
        <w:autoSpaceDN/>
        <w:rPr>
          <w:rFonts w:ascii="Times New Roman" w:eastAsia="Times New Roman"/>
          <w:sz w:val="22"/>
          <w:lang w:eastAsia="en-US"/>
        </w:rPr>
      </w:pPr>
      <w:r w:rsidRPr="00BC44CD">
        <w:rPr>
          <w:rFonts w:ascii="Times New Roman" w:eastAsia="Times New Roman"/>
          <w:sz w:val="22"/>
          <w:lang w:eastAsia="en-US"/>
        </w:rPr>
        <w:t xml:space="preserve">Young-Lee, Paula. “Standing on the Shoulders of Giants: Boullée's "Atlas" Facade for the Bibliothèque du Roi.“ </w:t>
      </w:r>
      <w:r w:rsidRPr="00BC44CD">
        <w:rPr>
          <w:rFonts w:ascii="Times New Roman" w:eastAsia="Times New Roman"/>
          <w:i/>
          <w:iCs/>
          <w:sz w:val="22"/>
          <w:lang w:eastAsia="en-US"/>
        </w:rPr>
        <w:t>Journal of the Society of Architectural Historians</w:t>
      </w:r>
      <w:r w:rsidRPr="00BC44CD">
        <w:rPr>
          <w:rFonts w:ascii="Times New Roman" w:eastAsia="Times New Roman"/>
          <w:sz w:val="22"/>
          <w:lang w:eastAsia="en-US"/>
        </w:rPr>
        <w:t>, 57:4 (1998), 404- 431.</w:t>
      </w:r>
    </w:p>
    <w:p w:rsidR="0046328F" w:rsidRPr="00BC44CD" w:rsidRDefault="0046328F" w:rsidP="0046328F">
      <w:pPr>
        <w:wordWrap/>
        <w:adjustRightInd w:val="0"/>
        <w:ind w:left="720" w:hanging="720"/>
        <w:rPr>
          <w:rFonts w:ascii="Times" w:eastAsia="Times New Roman" w:hAnsi="Times"/>
          <w:color w:val="000000"/>
          <w:sz w:val="22"/>
          <w:lang w:eastAsia="en-US"/>
        </w:rPr>
      </w:pPr>
    </w:p>
    <w:p w:rsidR="0046328F" w:rsidRDefault="0046328F" w:rsidP="0046328F">
      <w:pPr>
        <w:wordWrap/>
        <w:adjustRightInd w:val="0"/>
        <w:ind w:left="720" w:hanging="720"/>
        <w:rPr>
          <w:rFonts w:ascii="Times" w:eastAsiaTheme="minorEastAsia" w:hAnsi="Times"/>
          <w:color w:val="000000"/>
          <w:sz w:val="22"/>
        </w:rPr>
      </w:pPr>
      <w:r w:rsidRPr="00BC44CD">
        <w:rPr>
          <w:rFonts w:ascii="Times" w:eastAsia="Times New Roman" w:hAnsi="Times"/>
          <w:color w:val="000000"/>
          <w:sz w:val="22"/>
          <w:lang w:eastAsia="en-US"/>
        </w:rPr>
        <w:t xml:space="preserve">Zhu, Xi. </w:t>
      </w:r>
      <w:r w:rsidRPr="00BC44CD">
        <w:rPr>
          <w:rFonts w:ascii="Times" w:eastAsia="Times New Roman" w:hAnsi="Times"/>
          <w:i/>
          <w:iCs/>
          <w:color w:val="000000"/>
          <w:sz w:val="22"/>
          <w:lang w:eastAsia="en-US"/>
        </w:rPr>
        <w:t>Reflections on Things at Hand: The Neo-Confucian Anthology</w:t>
      </w:r>
      <w:r w:rsidRPr="00BC44CD">
        <w:rPr>
          <w:rFonts w:ascii="Times" w:eastAsia="Times New Roman" w:hAnsi="Times"/>
          <w:color w:val="000000"/>
          <w:sz w:val="22"/>
          <w:lang w:eastAsia="en-US"/>
        </w:rPr>
        <w:t>.</w:t>
      </w:r>
    </w:p>
    <w:p w:rsidR="0046328F" w:rsidRPr="00BC44CD" w:rsidRDefault="0046328F" w:rsidP="0046328F">
      <w:pPr>
        <w:wordWrap/>
        <w:adjustRightInd w:val="0"/>
        <w:rPr>
          <w:rFonts w:ascii="Times" w:eastAsia="Times New Roman" w:hAnsi="Times"/>
          <w:color w:val="000000"/>
          <w:sz w:val="24"/>
          <w:lang w:eastAsia="en-US"/>
        </w:rPr>
      </w:pPr>
      <w:r w:rsidRPr="00BC44CD">
        <w:rPr>
          <w:rFonts w:ascii="Times" w:eastAsia="Times New Roman" w:hAnsi="Times"/>
          <w:color w:val="000000"/>
          <w:sz w:val="22"/>
          <w:lang w:eastAsia="en-US"/>
        </w:rPr>
        <w:t>Records of civilization, sources and studies no. 75. New York: Columbia University Press, 1967</w:t>
      </w:r>
      <w:r w:rsidRPr="00BC44CD">
        <w:rPr>
          <w:rFonts w:ascii="Times" w:eastAsia="Times New Roman" w:hAnsi="Times"/>
          <w:color w:val="000000"/>
          <w:sz w:val="24"/>
          <w:lang w:eastAsia="en-US"/>
        </w:rPr>
        <w:t>.</w:t>
      </w:r>
    </w:p>
    <w:p w:rsidR="0046328F" w:rsidRDefault="0046328F" w:rsidP="0046328F">
      <w:pPr>
        <w:wordWrap/>
        <w:autoSpaceDE/>
        <w:autoSpaceDN/>
        <w:jc w:val="left"/>
        <w:rPr>
          <w:rFonts w:ascii="Times" w:eastAsia="PMingLiU" w:hAnsi="Times"/>
          <w:sz w:val="24"/>
          <w:lang w:eastAsia="en-US"/>
        </w:rPr>
      </w:pPr>
      <w:r w:rsidRPr="00BC44CD">
        <w:rPr>
          <w:rFonts w:ascii="Times" w:eastAsia="PMingLiU" w:hAnsi="Times"/>
          <w:sz w:val="24"/>
          <w:lang w:eastAsia="en-US"/>
        </w:rPr>
        <w:fldChar w:fldCharType="end"/>
      </w:r>
    </w:p>
    <w:p w:rsidR="0046328F" w:rsidRDefault="0046328F" w:rsidP="0046328F">
      <w:pPr>
        <w:widowControl/>
        <w:wordWrap/>
        <w:autoSpaceDE/>
        <w:autoSpaceDN/>
        <w:jc w:val="left"/>
        <w:rPr>
          <w:rFonts w:ascii="Times" w:eastAsia="PMingLiU" w:hAnsi="Times"/>
          <w:sz w:val="24"/>
          <w:lang w:eastAsia="en-US"/>
        </w:rPr>
      </w:pPr>
      <w:r>
        <w:rPr>
          <w:rFonts w:ascii="Times" w:eastAsia="PMingLiU" w:hAnsi="Times"/>
          <w:sz w:val="24"/>
          <w:lang w:eastAsia="en-US"/>
        </w:rPr>
        <w:br w:type="page"/>
      </w:r>
    </w:p>
    <w:p w:rsidR="009D1AD0" w:rsidRDefault="009D1AD0"/>
    <w:sectPr w:rsidR="009D1AD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47C" w:rsidRDefault="001C647C" w:rsidP="0046328F">
      <w:r>
        <w:separator/>
      </w:r>
    </w:p>
  </w:endnote>
  <w:endnote w:type="continuationSeparator" w:id="0">
    <w:p w:rsidR="001C647C" w:rsidRDefault="001C647C" w:rsidP="0046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AppleMyungjo">
    <w:altName w:val="맑은 고딕"/>
    <w:charset w:val="4F"/>
    <w:family w:val="auto"/>
    <w:pitch w:val="variable"/>
    <w:sig w:usb0="00000000"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ヒラギノ明朝 ProN W3">
    <w:altName w:val="MS Mincho"/>
    <w:charset w:val="80"/>
    <w:family w:val="auto"/>
    <w:pitch w:val="variable"/>
    <w:sig w:usb0="00000000" w:usb1="7AC7FFFF" w:usb2="00000012" w:usb3="00000000" w:csb0="0002000D" w:csb1="00000000"/>
  </w:font>
  <w:font w:name="새굴림">
    <w:panose1 w:val="02030600000101010101"/>
    <w:charset w:val="81"/>
    <w:family w:val="roman"/>
    <w:pitch w:val="variable"/>
    <w:sig w:usb0="B00002AF" w:usb1="7B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华文仿宋">
    <w:altName w:val="Arial Unicode MS"/>
    <w:charset w:val="50"/>
    <w:family w:val="auto"/>
    <w:pitch w:val="variable"/>
    <w:sig w:usb0="00000000"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47C" w:rsidRDefault="001C647C" w:rsidP="0046328F">
      <w:r>
        <w:separator/>
      </w:r>
    </w:p>
  </w:footnote>
  <w:footnote w:type="continuationSeparator" w:id="0">
    <w:p w:rsidR="001C647C" w:rsidRDefault="001C647C" w:rsidP="0046328F">
      <w:r>
        <w:continuationSeparator/>
      </w:r>
    </w:p>
  </w:footnote>
  <w:footnote w:id="1">
    <w:p w:rsidR="0046328F" w:rsidRPr="00BC44CD" w:rsidRDefault="0046328F" w:rsidP="0046328F">
      <w:pPr>
        <w:pStyle w:val="a4"/>
        <w:spacing w:line="260" w:lineRule="exact"/>
        <w:rPr>
          <w:rFonts w:ascii="Times New Roman" w:eastAsia="Times New Roman"/>
        </w:rPr>
      </w:pPr>
      <w:r w:rsidRPr="00BC44CD">
        <w:rPr>
          <w:rStyle w:val="a5"/>
          <w:rFonts w:ascii="Times New Roman"/>
        </w:rPr>
        <w:footnoteRef/>
      </w:r>
      <w:r w:rsidRPr="00BC44CD">
        <w:rPr>
          <w:rFonts w:ascii="Times New Roman"/>
        </w:rPr>
        <w:t xml:space="preserve"> </w:t>
      </w:r>
      <w:r w:rsidRPr="00BC44CD">
        <w:rPr>
          <w:rFonts w:ascii="Times New Roman" w:eastAsia="Times New Roman"/>
        </w:rPr>
        <w:t xml:space="preserve">In his article, “Three Revolutionary Architects, Boullée, Ledoux and Lequeu,” Emil Kaufmann includes the following citation as proof of the earliest attribution of the term “architecture parlante” to Ledoux: ‘ Etudes d’architecture en France, </w:t>
      </w:r>
      <w:r w:rsidRPr="00BC44CD">
        <w:rPr>
          <w:rFonts w:ascii="Times New Roman" w:eastAsia="Times New Roman"/>
          <w:i/>
          <w:iCs/>
        </w:rPr>
        <w:t>Magasin Pittoresque</w:t>
      </w:r>
      <w:r w:rsidRPr="00BC44CD">
        <w:rPr>
          <w:rFonts w:ascii="Times New Roman" w:eastAsia="Times New Roman"/>
        </w:rPr>
        <w:t>, 388, 1852, “ Ledoux was a proponent of what we have called “narrative” architecture</w:t>
      </w:r>
      <w:r w:rsidRPr="00BC44CD">
        <w:rPr>
          <w:rFonts w:ascii="Times New Roman" w:eastAsia="Times New Roman"/>
          <w:i/>
          <w:iCs/>
        </w:rPr>
        <w:t>*</w:t>
      </w:r>
      <w:r w:rsidRPr="00BC44CD">
        <w:rPr>
          <w:rFonts w:ascii="Times New Roman" w:eastAsia="Times New Roman"/>
        </w:rPr>
        <w:t xml:space="preserve"> (Ledoux etait partisan de ce qu’on a appelé depuis l’architecture parlante).” For further reference, please consult: Emil Kaufmann, “Three Revolutionary Architects, Boullée, Ledoux and Lequeu,” </w:t>
      </w:r>
      <w:r w:rsidRPr="00BC44CD">
        <w:rPr>
          <w:rFonts w:ascii="Times New Roman" w:eastAsia="Times New Roman"/>
          <w:i/>
          <w:iCs/>
        </w:rPr>
        <w:t>Transactions of the American Philosophical Society</w:t>
      </w:r>
      <w:r w:rsidRPr="00BC44CD">
        <w:rPr>
          <w:rFonts w:ascii="Times New Roman" w:eastAsia="Times New Roman"/>
        </w:rPr>
        <w:t>, New Series, 42: 3 (1952), 441.</w:t>
      </w:r>
    </w:p>
    <w:p w:rsidR="0046328F" w:rsidRPr="00BC44CD" w:rsidRDefault="0046328F" w:rsidP="0046328F">
      <w:pPr>
        <w:pStyle w:val="a4"/>
        <w:rPr>
          <w:rFonts w:ascii="Times New Roman" w:eastAsia="Times New Roman"/>
        </w:rPr>
      </w:pPr>
      <w:r w:rsidRPr="00BC44CD">
        <w:rPr>
          <w:rFonts w:ascii="Times New Roman" w:eastAsia="Times New Roman"/>
          <w:i/>
          <w:iCs/>
        </w:rPr>
        <w:t>*</w:t>
      </w:r>
      <w:r w:rsidRPr="00BC44CD">
        <w:rPr>
          <w:rFonts w:ascii="Times New Roman" w:eastAsia="Times New Roman"/>
          <w:iCs/>
        </w:rPr>
        <w:t>All translations are my own unless otherwise noted.</w:t>
      </w:r>
      <w:r w:rsidRPr="00BC44CD">
        <w:rPr>
          <w:rFonts w:ascii="Times New Roman" w:eastAsia="Times New Roman"/>
        </w:rPr>
        <w:t xml:space="preserve">  </w:t>
      </w:r>
    </w:p>
  </w:footnote>
  <w:footnote w:id="2">
    <w:p w:rsidR="0046328F" w:rsidRPr="00316016" w:rsidRDefault="0046328F" w:rsidP="0046328F">
      <w:pPr>
        <w:pStyle w:val="a4"/>
        <w:spacing w:line="200" w:lineRule="exact"/>
        <w:rPr>
          <w:rFonts w:ascii="Times" w:hAnsi="Times"/>
        </w:rPr>
      </w:pPr>
      <w:r w:rsidRPr="00BC44CD">
        <w:rPr>
          <w:rStyle w:val="a5"/>
          <w:rFonts w:ascii="Times New Roman"/>
        </w:rPr>
        <w:footnoteRef/>
      </w:r>
      <w:r w:rsidRPr="00BC44CD">
        <w:rPr>
          <w:rFonts w:ascii="Times New Roman"/>
        </w:rPr>
        <w:t xml:space="preserve"> </w:t>
      </w:r>
      <w:r w:rsidRPr="00BC44CD">
        <w:rPr>
          <w:rFonts w:ascii="Times New Roman"/>
        </w:rPr>
        <w:fldChar w:fldCharType="begin"/>
      </w:r>
      <w:r w:rsidRPr="00BC44CD">
        <w:rPr>
          <w:rFonts w:ascii="Times New Roman"/>
        </w:rPr>
        <w:instrText xml:space="preserve"> ADDIN ZOTERO_ITEM {"citationItems":[{"uri":["http://zotero.org/users/local/ltXPIOJU/items/CPMI6P3W"]}]} </w:instrText>
      </w:r>
      <w:r w:rsidRPr="00BC44CD">
        <w:rPr>
          <w:rFonts w:ascii="Times New Roman"/>
        </w:rPr>
        <w:fldChar w:fldCharType="separate"/>
      </w:r>
      <w:r w:rsidRPr="00BC44CD">
        <w:rPr>
          <w:rFonts w:ascii="Times New Roman" w:eastAsia="Times New Roman"/>
          <w:color w:val="000000"/>
        </w:rPr>
        <w:t xml:space="preserve">Claude Nicolas Ledoux, </w:t>
      </w:r>
      <w:r w:rsidRPr="00BC44CD">
        <w:rPr>
          <w:rFonts w:ascii="Times New Roman" w:eastAsia="Times New Roman"/>
          <w:i/>
          <w:iCs/>
          <w:color w:val="000000"/>
        </w:rPr>
        <w:t>L'architecture Considérée Sous Le Rapport De L'art, Des Moeurs Et De La Législation</w:t>
      </w:r>
      <w:r w:rsidRPr="00BC44CD">
        <w:rPr>
          <w:rFonts w:ascii="Times New Roman" w:eastAsia="Times New Roman"/>
          <w:color w:val="000000"/>
        </w:rPr>
        <w:t>, 2nd ed. (Nördlingen [Germany]: Alfons Uhl, 1984).</w:t>
      </w:r>
      <w:r w:rsidRPr="00BC44CD">
        <w:rPr>
          <w:rFonts w:ascii="Times New Roman"/>
        </w:rPr>
        <w:fldChar w:fldCharType="end"/>
      </w:r>
    </w:p>
  </w:footnote>
  <w:footnote w:id="3">
    <w:p w:rsidR="0046328F" w:rsidRPr="00BC44CD" w:rsidRDefault="0046328F" w:rsidP="0046328F">
      <w:pPr>
        <w:pStyle w:val="a4"/>
        <w:rPr>
          <w:rFonts w:ascii="Times New Roman"/>
        </w:rPr>
      </w:pPr>
      <w:r w:rsidRPr="00BC44CD">
        <w:rPr>
          <w:rStyle w:val="a5"/>
          <w:rFonts w:ascii="Times New Roman"/>
        </w:rPr>
        <w:footnoteRef/>
      </w:r>
      <w:r w:rsidRPr="00BC44CD">
        <w:rPr>
          <w:rFonts w:ascii="Times New Roman"/>
        </w:rPr>
        <w:t xml:space="preserve"> </w:t>
      </w:r>
      <w:r w:rsidRPr="00BC44CD">
        <w:rPr>
          <w:rFonts w:ascii="Times New Roman" w:eastAsia="Times New Roman"/>
        </w:rPr>
        <w:t xml:space="preserve">Helen Rosenau, “Claude Nicholas Ledoux,” </w:t>
      </w:r>
      <w:r w:rsidRPr="00BC44CD">
        <w:rPr>
          <w:rFonts w:ascii="Times New Roman" w:eastAsia="Times New Roman"/>
          <w:i/>
          <w:iCs/>
        </w:rPr>
        <w:t>The Burlington Magazine for Conoisseurs</w:t>
      </w:r>
      <w:r w:rsidRPr="00BC44CD">
        <w:rPr>
          <w:rFonts w:ascii="Times New Roman" w:eastAsia="Times New Roman"/>
        </w:rPr>
        <w:t>, 88:520 (1946), 164.</w:t>
      </w:r>
    </w:p>
  </w:footnote>
  <w:footnote w:id="4">
    <w:p w:rsidR="0046328F" w:rsidRPr="00BC44CD" w:rsidRDefault="0046328F" w:rsidP="0046328F">
      <w:pPr>
        <w:pStyle w:val="a4"/>
        <w:spacing w:line="240" w:lineRule="exact"/>
        <w:rPr>
          <w:rFonts w:ascii="Times New Roman"/>
        </w:rPr>
      </w:pPr>
      <w:r w:rsidRPr="00BC44CD">
        <w:rPr>
          <w:rStyle w:val="a5"/>
          <w:rFonts w:ascii="Times New Roman"/>
        </w:rPr>
        <w:footnoteRef/>
      </w:r>
      <w:r w:rsidRPr="00BC44CD">
        <w:rPr>
          <w:rFonts w:ascii="Times New Roman" w:eastAsia="Times New Roman"/>
        </w:rPr>
        <w:t xml:space="preserve"> Mona Ozouf, “Architecture et urbanisme: L'image de a ville chez Claude-Nicolas Ledoux, “ </w:t>
      </w:r>
      <w:r w:rsidRPr="00BC44CD">
        <w:rPr>
          <w:rFonts w:ascii="Times New Roman" w:eastAsia="Times New Roman"/>
          <w:i/>
          <w:iCs/>
        </w:rPr>
        <w:t>Annales. Histoire, Sciences Sociales</w:t>
      </w:r>
      <w:r w:rsidRPr="00BC44CD">
        <w:rPr>
          <w:rFonts w:ascii="Times New Roman" w:eastAsia="Times New Roman"/>
        </w:rPr>
        <w:t>, 21e Année, 6 (1966), 1274.</w:t>
      </w:r>
    </w:p>
  </w:footnote>
  <w:footnote w:id="5">
    <w:p w:rsidR="0046328F" w:rsidRPr="00BC44CD" w:rsidRDefault="0046328F" w:rsidP="0046328F">
      <w:pPr>
        <w:pStyle w:val="a4"/>
        <w:spacing w:line="240" w:lineRule="exact"/>
        <w:rPr>
          <w:rFonts w:ascii="Times New Roman"/>
        </w:rPr>
      </w:pPr>
      <w:r w:rsidRPr="00BC44CD">
        <w:rPr>
          <w:rStyle w:val="a5"/>
          <w:rFonts w:ascii="Times New Roman"/>
        </w:rPr>
        <w:footnoteRef/>
      </w:r>
      <w:r w:rsidRPr="00BC44CD">
        <w:rPr>
          <w:rFonts w:ascii="Times New Roman"/>
        </w:rPr>
        <w:t xml:space="preserve"> </w:t>
      </w:r>
      <w:r w:rsidRPr="00BC44CD">
        <w:rPr>
          <w:rFonts w:ascii="Times New Roman" w:eastAsia="Times New Roman"/>
        </w:rPr>
        <w:t xml:space="preserve">Emil Kaufmann, “Étienne-Louis Boullée,” </w:t>
      </w:r>
      <w:r w:rsidRPr="00BC44CD">
        <w:rPr>
          <w:rFonts w:ascii="Times New Roman" w:eastAsia="Times New Roman"/>
          <w:i/>
          <w:iCs/>
        </w:rPr>
        <w:t>The Art Bulletin</w:t>
      </w:r>
      <w:r w:rsidRPr="00BC44CD">
        <w:rPr>
          <w:rFonts w:ascii="Times New Roman" w:eastAsia="Times New Roman"/>
        </w:rPr>
        <w:t>, 21: 3 (1939), 213.</w:t>
      </w:r>
    </w:p>
  </w:footnote>
  <w:footnote w:id="6">
    <w:p w:rsidR="0046328F" w:rsidRPr="00BC44CD" w:rsidRDefault="0046328F" w:rsidP="0046328F">
      <w:pPr>
        <w:pStyle w:val="a4"/>
        <w:spacing w:line="240" w:lineRule="exact"/>
        <w:rPr>
          <w:rFonts w:ascii="Times New Roman"/>
        </w:rPr>
      </w:pPr>
      <w:r w:rsidRPr="00BC44CD">
        <w:rPr>
          <w:rStyle w:val="a5"/>
          <w:rFonts w:ascii="Times New Roman"/>
        </w:rPr>
        <w:footnoteRef/>
      </w:r>
      <w:r w:rsidRPr="00BC44CD">
        <w:rPr>
          <w:rFonts w:ascii="Times New Roman"/>
        </w:rPr>
        <w:t xml:space="preserve"> </w:t>
      </w:r>
      <w:r w:rsidRPr="00BC44CD">
        <w:rPr>
          <w:rFonts w:ascii="Times New Roman"/>
        </w:rPr>
        <w:fldChar w:fldCharType="begin"/>
      </w:r>
      <w:r w:rsidRPr="00BC44CD">
        <w:rPr>
          <w:rFonts w:ascii="Times New Roman"/>
        </w:rPr>
        <w:instrText xml:space="preserve"> ADDIN ZOTERO_ITEM {"citationItems":[{"uri":["http://zotero.org/users/local/ltXPIOJU/items/669KT86Q"]}]} </w:instrText>
      </w:r>
      <w:r w:rsidRPr="00BC44CD">
        <w:rPr>
          <w:rFonts w:ascii="Times New Roman"/>
        </w:rPr>
        <w:fldChar w:fldCharType="separate"/>
      </w:r>
      <w:r w:rsidRPr="00BC44CD">
        <w:rPr>
          <w:rFonts w:ascii="Times New Roman" w:eastAsia="Times New Roman"/>
          <w:color w:val="000000"/>
        </w:rPr>
        <w:t xml:space="preserve">Etienne Louis Boullée, </w:t>
      </w:r>
      <w:r w:rsidRPr="00BC44CD">
        <w:rPr>
          <w:rFonts w:ascii="Times New Roman" w:eastAsia="Times New Roman"/>
          <w:i/>
          <w:iCs/>
          <w:color w:val="000000"/>
        </w:rPr>
        <w:t>Architecture, Essai Sur L'art</w:t>
      </w:r>
      <w:r w:rsidRPr="00BC44CD">
        <w:rPr>
          <w:rFonts w:ascii="Times New Roman" w:eastAsia="Times New Roman"/>
          <w:color w:val="000000"/>
        </w:rPr>
        <w:t xml:space="preserve"> (Paris: Hermann).</w:t>
      </w:r>
      <w:r w:rsidRPr="00BC44CD">
        <w:rPr>
          <w:rFonts w:ascii="Times New Roman"/>
        </w:rPr>
        <w:fldChar w:fldCharType="end"/>
      </w:r>
    </w:p>
  </w:footnote>
  <w:footnote w:id="7">
    <w:p w:rsidR="0046328F" w:rsidRPr="00BC44CD" w:rsidRDefault="0046328F" w:rsidP="0046328F">
      <w:pPr>
        <w:pStyle w:val="a4"/>
        <w:spacing w:line="240" w:lineRule="exact"/>
        <w:rPr>
          <w:rFonts w:ascii="Times New Roman"/>
        </w:rPr>
      </w:pPr>
      <w:r w:rsidRPr="00BC44CD">
        <w:rPr>
          <w:rStyle w:val="a5"/>
          <w:rFonts w:ascii="Times New Roman"/>
        </w:rPr>
        <w:footnoteRef/>
      </w:r>
      <w:r w:rsidRPr="00BC44CD">
        <w:rPr>
          <w:rFonts w:ascii="Times New Roman"/>
        </w:rPr>
        <w:t xml:space="preserve"> </w:t>
      </w:r>
      <w:r w:rsidRPr="00BC44CD">
        <w:rPr>
          <w:rFonts w:ascii="Times New Roman" w:eastAsia="Times New Roman"/>
        </w:rPr>
        <w:t xml:space="preserve">Paula Young-Lee, “Standing on the Shoulders of Giants: Boullée's "Atlas" Facade for the Bibliothèque du Roi,“ </w:t>
      </w:r>
      <w:r w:rsidRPr="00BC44CD">
        <w:rPr>
          <w:rFonts w:ascii="Times New Roman" w:eastAsia="Times New Roman"/>
          <w:i/>
          <w:iCs/>
        </w:rPr>
        <w:t>Journal of the Society of Architectural Historians</w:t>
      </w:r>
      <w:r w:rsidRPr="00BC44CD">
        <w:rPr>
          <w:rFonts w:ascii="Times New Roman" w:eastAsia="Times New Roman"/>
        </w:rPr>
        <w:t>, 57:4 (1998), 421.</w:t>
      </w:r>
    </w:p>
  </w:footnote>
  <w:footnote w:id="8">
    <w:p w:rsidR="0046328F" w:rsidRPr="00BC44CD" w:rsidRDefault="0046328F" w:rsidP="0046328F">
      <w:pPr>
        <w:pStyle w:val="a4"/>
        <w:spacing w:line="240" w:lineRule="exact"/>
        <w:rPr>
          <w:rFonts w:ascii="Times New Roman"/>
        </w:rPr>
      </w:pPr>
      <w:r w:rsidRPr="00BC44CD">
        <w:rPr>
          <w:rStyle w:val="a5"/>
          <w:rFonts w:ascii="Times New Roman"/>
        </w:rPr>
        <w:footnoteRef/>
      </w:r>
      <w:r w:rsidRPr="00BC44CD">
        <w:rPr>
          <w:rFonts w:ascii="Times New Roman"/>
        </w:rPr>
        <w:t xml:space="preserve"> </w:t>
      </w:r>
      <w:r w:rsidRPr="00BC44CD">
        <w:rPr>
          <w:rFonts w:ascii="Times New Roman" w:eastAsia="Times New Roman"/>
        </w:rPr>
        <w:t xml:space="preserve"> In Boullée’s introduction to </w:t>
      </w:r>
      <w:r w:rsidRPr="00BC44CD">
        <w:rPr>
          <w:rFonts w:ascii="Times New Roman" w:eastAsia="Times New Roman"/>
          <w:i/>
          <w:iCs/>
        </w:rPr>
        <w:t>Architecture: Essai sur L’Art,</w:t>
      </w:r>
      <w:r w:rsidRPr="00BC44CD">
        <w:rPr>
          <w:rFonts w:ascii="Times New Roman" w:eastAsia="Times New Roman"/>
        </w:rPr>
        <w:t xml:space="preserve"> he elevates architecture as the form of art that provides the most immediate benefits in terms of its function to protect man and the existence of society, but also as a space where all other cultural arts can be conceived of and develop (En effet, l’architecture est de tous les arts celui qui procure à l’homme les avantages les plus immédiats...l’homme lui doit sa conservation; la société son existence; tous les arts leur naissance et leurs développements...). For further reference, please consult: Etienne Louis Boullée, </w:t>
      </w:r>
      <w:r w:rsidRPr="00BC44CD">
        <w:rPr>
          <w:rFonts w:ascii="Times New Roman" w:eastAsia="Times New Roman"/>
          <w:i/>
          <w:iCs/>
        </w:rPr>
        <w:t>Architecture, Essai Sur L'art</w:t>
      </w:r>
      <w:r w:rsidRPr="00BC44CD">
        <w:rPr>
          <w:rFonts w:ascii="Times New Roman" w:eastAsia="Times New Roman"/>
        </w:rPr>
        <w:t xml:space="preserve"> (Paris: Hermann, 1968), 4.</w:t>
      </w:r>
    </w:p>
  </w:footnote>
  <w:footnote w:id="9">
    <w:p w:rsidR="0046328F" w:rsidRPr="00B813B5" w:rsidRDefault="0046328F" w:rsidP="0046328F">
      <w:pPr>
        <w:pStyle w:val="a4"/>
        <w:spacing w:line="240" w:lineRule="exact"/>
        <w:rPr>
          <w:rFonts w:ascii="Times New Roman"/>
        </w:rPr>
      </w:pPr>
      <w:r w:rsidRPr="00B813B5">
        <w:rPr>
          <w:rStyle w:val="a5"/>
          <w:rFonts w:ascii="Times New Roman"/>
        </w:rPr>
        <w:footnoteRef/>
      </w:r>
      <w:r w:rsidRPr="00B813B5">
        <w:rPr>
          <w:rFonts w:ascii="Times New Roman"/>
        </w:rPr>
        <w:t xml:space="preserve"> </w:t>
      </w:r>
      <w:r w:rsidRPr="00B813B5">
        <w:rPr>
          <w:rFonts w:ascii="Times New Roman" w:eastAsia="Times New Roman"/>
        </w:rPr>
        <w:t xml:space="preserve">Emil Kaufmann, “Claude-Nicholas Ledoux, Inaugurator of a New Architectural System,” </w:t>
      </w:r>
      <w:r w:rsidRPr="00B813B5">
        <w:rPr>
          <w:rFonts w:ascii="Times New Roman" w:eastAsia="Times New Roman"/>
          <w:i/>
          <w:iCs/>
        </w:rPr>
        <w:t>The Journal of the American Society of Architectural Historians</w:t>
      </w:r>
      <w:r w:rsidRPr="00B813B5">
        <w:rPr>
          <w:rFonts w:ascii="Times New Roman" w:eastAsia="Times New Roman"/>
        </w:rPr>
        <w:t>, 3:3 (1943), 14-15.</w:t>
      </w:r>
    </w:p>
  </w:footnote>
  <w:footnote w:id="10">
    <w:p w:rsidR="0046328F" w:rsidRDefault="0046328F" w:rsidP="0046328F">
      <w:pPr>
        <w:pStyle w:val="a4"/>
        <w:spacing w:line="240" w:lineRule="exact"/>
      </w:pPr>
      <w:r w:rsidRPr="00B813B5">
        <w:rPr>
          <w:rStyle w:val="a5"/>
          <w:rFonts w:ascii="Times New Roman"/>
        </w:rPr>
        <w:footnoteRef/>
      </w:r>
      <w:r w:rsidRPr="00B813B5">
        <w:rPr>
          <w:rFonts w:ascii="Times New Roman"/>
        </w:rPr>
        <w:t xml:space="preserve"> </w:t>
      </w:r>
      <w:r w:rsidRPr="00B813B5">
        <w:rPr>
          <w:rFonts w:ascii="Times New Roman" w:eastAsia="Times New Roman"/>
        </w:rPr>
        <w:t xml:space="preserve">In his introduction to </w:t>
      </w:r>
      <w:r w:rsidRPr="00B813B5">
        <w:rPr>
          <w:rFonts w:ascii="Times New Roman" w:eastAsia="Times New Roman"/>
          <w:i/>
          <w:iCs/>
        </w:rPr>
        <w:t>L'architecture Considérée Sous Le Rapport De L'art, Des Moeurs Et De La Législation</w:t>
      </w:r>
      <w:r w:rsidRPr="00B813B5">
        <w:rPr>
          <w:rFonts w:ascii="Times New Roman" w:eastAsia="Times New Roman"/>
        </w:rPr>
        <w:t xml:space="preserve">, Ledoux bemoans the typical disposition of the architect, “The architect is almost always embarrassed about the idea, </w:t>
      </w:r>
      <w:r w:rsidRPr="00222448">
        <w:rPr>
          <w:rFonts w:ascii="Times New Roman" w:eastAsia="Times New Roman"/>
        </w:rPr>
        <w:t xml:space="preserve">the dimension, the point of view; the same framework is rarely at his disposal (L’Architecte est presque toujours gêné sur la pensée, la dimension, le point de vue; le cadre même est rarement à sa disposition.), and who, if he is able to overcome such obstacles, could “subject the world to the desires of novelty that provoke the sublime dangers of imagination (...il peut assujettir le monde entier aux desirs de la nouveauté qui provoque les hazard sublimes de l'imagination). For further reference, please consult: Claude Nicolas Ledoux, </w:t>
      </w:r>
      <w:r w:rsidRPr="00222448">
        <w:rPr>
          <w:rFonts w:ascii="Times New Roman" w:eastAsia="Times New Roman"/>
          <w:i/>
          <w:iCs/>
        </w:rPr>
        <w:t>L'architecture Considérée Sous Le Rapport De L'art, Des Moeurs Et De La Législation</w:t>
      </w:r>
      <w:r w:rsidRPr="00222448">
        <w:rPr>
          <w:rFonts w:ascii="Times New Roman" w:eastAsia="Times New Roman"/>
        </w:rPr>
        <w:t xml:space="preserve">. 2nd ed. (Nördlingen [Germany]: Alfons Uhl, 1984) 28-29. </w:t>
      </w:r>
    </w:p>
  </w:footnote>
  <w:footnote w:id="11">
    <w:p w:rsidR="0046328F" w:rsidRPr="00AC5275" w:rsidRDefault="0046328F" w:rsidP="0046328F">
      <w:pPr>
        <w:pStyle w:val="a4"/>
        <w:spacing w:line="240" w:lineRule="exact"/>
        <w:rPr>
          <w:rFonts w:ascii="Times" w:hAnsi="Times"/>
        </w:rPr>
      </w:pPr>
      <w:r w:rsidRPr="00AC5275">
        <w:rPr>
          <w:rStyle w:val="a5"/>
          <w:rFonts w:ascii="Times" w:hAnsi="Times"/>
        </w:rPr>
        <w:footnoteRef/>
      </w:r>
      <w:r w:rsidRPr="00AC5275">
        <w:rPr>
          <w:rFonts w:ascii="Times" w:hAnsi="Times"/>
        </w:rPr>
        <w:t xml:space="preserve"> Hang-Jeung Yi, </w:t>
      </w:r>
      <w:r w:rsidRPr="00AC5275">
        <w:rPr>
          <w:rFonts w:ascii="Times" w:hAnsi="Times"/>
          <w:i/>
        </w:rPr>
        <w:t>Imchǒnggak</w:t>
      </w:r>
      <w:r w:rsidRPr="00AC5275">
        <w:rPr>
          <w:rFonts w:ascii="Times" w:hAnsi="Times"/>
        </w:rPr>
        <w:t xml:space="preserve">. (Andong, 2010), 4. </w:t>
      </w:r>
    </w:p>
  </w:footnote>
  <w:footnote w:id="12">
    <w:p w:rsidR="0046328F" w:rsidRPr="009A1022" w:rsidRDefault="0046328F" w:rsidP="0046328F">
      <w:pPr>
        <w:pStyle w:val="a4"/>
        <w:spacing w:line="200" w:lineRule="exact"/>
        <w:rPr>
          <w:rFonts w:ascii="Times" w:hAnsi="Times"/>
        </w:rPr>
      </w:pPr>
      <w:r w:rsidRPr="009A1022">
        <w:rPr>
          <w:rStyle w:val="a5"/>
          <w:rFonts w:ascii="Times" w:hAnsi="Times"/>
        </w:rPr>
        <w:footnoteRef/>
      </w:r>
      <w:r w:rsidRPr="009A1022">
        <w:rPr>
          <w:rFonts w:ascii="Times" w:hAnsi="Times"/>
        </w:rPr>
        <w:t xml:space="preserve"> This initial definition of </w:t>
      </w:r>
      <w:r w:rsidRPr="009A1022">
        <w:rPr>
          <w:rFonts w:ascii="Times" w:hAnsi="Times"/>
          <w:i/>
        </w:rPr>
        <w:t>hanok</w:t>
      </w:r>
      <w:r w:rsidRPr="009A1022">
        <w:rPr>
          <w:rFonts w:ascii="Times" w:hAnsi="Times"/>
        </w:rPr>
        <w:t xml:space="preserve"> and the subsequent discussion of its various architectural and structural elements is knowledge that the author compi</w:t>
      </w:r>
      <w:r>
        <w:rPr>
          <w:rFonts w:ascii="Times" w:hAnsi="Times"/>
        </w:rPr>
        <w:t>led in collaboration with Peter Bartholomew and Sol Jung from the summer of</w:t>
      </w:r>
      <w:r w:rsidRPr="009A1022">
        <w:rPr>
          <w:rFonts w:ascii="Times" w:hAnsi="Times"/>
        </w:rPr>
        <w:t xml:space="preserve"> 2008</w:t>
      </w:r>
      <w:r>
        <w:rPr>
          <w:rFonts w:ascii="Times" w:hAnsi="Times"/>
        </w:rPr>
        <w:t xml:space="preserve"> to the summer of 2010,</w:t>
      </w:r>
      <w:r w:rsidRPr="009A1022">
        <w:rPr>
          <w:rFonts w:ascii="Times" w:hAnsi="Times"/>
        </w:rPr>
        <w:t xml:space="preserve"> </w:t>
      </w:r>
      <w:r>
        <w:rPr>
          <w:rFonts w:ascii="Times" w:hAnsi="Times"/>
        </w:rPr>
        <w:t xml:space="preserve">through on-site field surveys and interviews in South Korea. </w:t>
      </w:r>
    </w:p>
  </w:footnote>
  <w:footnote w:id="13">
    <w:p w:rsidR="0046328F" w:rsidRPr="0061310E" w:rsidRDefault="0046328F" w:rsidP="0046328F">
      <w:pPr>
        <w:pStyle w:val="a4"/>
        <w:spacing w:line="240" w:lineRule="exact"/>
        <w:rPr>
          <w:rFonts w:ascii="Times New Roman"/>
        </w:rPr>
      </w:pPr>
      <w:r w:rsidRPr="0061310E">
        <w:rPr>
          <w:rStyle w:val="a5"/>
          <w:rFonts w:ascii="Times New Roman"/>
        </w:rPr>
        <w:footnoteRef/>
      </w:r>
      <w:r w:rsidRPr="0061310E">
        <w:rPr>
          <w:rFonts w:ascii="Times New Roman"/>
        </w:rPr>
        <w:t xml:space="preserve"> </w:t>
      </w:r>
      <w:r>
        <w:rPr>
          <w:rFonts w:ascii="Times New Roman"/>
        </w:rPr>
        <w:t>Note that the ter</w:t>
      </w:r>
      <w:r w:rsidRPr="0061310E">
        <w:rPr>
          <w:rFonts w:ascii="Times New Roman"/>
        </w:rPr>
        <w:t xml:space="preserve">m </w:t>
      </w:r>
      <w:r w:rsidRPr="00BC44CD">
        <w:rPr>
          <w:rFonts w:hAnsi="바탕" w:cs="바탕"/>
        </w:rPr>
        <w:t>사랑 (</w:t>
      </w:r>
      <w:r w:rsidRPr="00BC44CD">
        <w:rPr>
          <w:rStyle w:val="hanjachar"/>
          <w:rFonts w:hAnsi="바탕"/>
        </w:rPr>
        <w:t>舍廊)</w:t>
      </w:r>
      <w:r w:rsidRPr="0061310E">
        <w:rPr>
          <w:rStyle w:val="hanjachar"/>
          <w:rFonts w:ascii="Times New Roman" w:eastAsia="AppleMyungjo"/>
        </w:rPr>
        <w:t xml:space="preserve"> actually refers to the management of activities.</w:t>
      </w:r>
      <w:r>
        <w:rPr>
          <w:rStyle w:val="hanjachar"/>
          <w:rFonts w:ascii="Times New Roman" w:eastAsia="AppleMyungjo"/>
        </w:rPr>
        <w:t xml:space="preserve"> Since men were most commonly in charge of households, the projected term “male quarters” has remained popular in defining the space. However, one must not discount the possibility of women using the space for management of affairs as well. For more information on the role of women and property management, please consult: </w:t>
      </w:r>
      <w:r w:rsidRPr="00F16249">
        <w:rPr>
          <w:rFonts w:ascii="Times New Roman" w:cs="Arial"/>
          <w:color w:val="1A1A1A"/>
          <w:kern w:val="0"/>
          <w:szCs w:val="26"/>
          <w:u w:color="1A1A1A"/>
        </w:rPr>
        <w:t>Martina Deuchler, </w:t>
      </w:r>
      <w:r w:rsidRPr="00F16249">
        <w:rPr>
          <w:rFonts w:ascii="Times New Roman" w:cs="Arial"/>
          <w:i/>
          <w:iCs/>
          <w:color w:val="1A1A1A"/>
          <w:kern w:val="0"/>
          <w:szCs w:val="26"/>
          <w:u w:color="1A1A1A"/>
        </w:rPr>
        <w:t>The Confucian Transformation of Korea: A Study of Society and Ideology</w:t>
      </w:r>
      <w:r w:rsidRPr="00F16249">
        <w:rPr>
          <w:rFonts w:ascii="Times New Roman" w:cs="Arial"/>
          <w:color w:val="1A1A1A"/>
          <w:kern w:val="0"/>
          <w:szCs w:val="26"/>
          <w:u w:color="1A1A1A"/>
        </w:rPr>
        <w:t>, Cambridge: Council on East Asian Stu</w:t>
      </w:r>
      <w:r>
        <w:rPr>
          <w:rFonts w:ascii="Times New Roman" w:cs="Arial"/>
          <w:color w:val="1A1A1A"/>
          <w:kern w:val="0"/>
          <w:szCs w:val="26"/>
          <w:u w:color="1A1A1A"/>
        </w:rPr>
        <w:t>dies, Harvard University, 1992.</w:t>
      </w:r>
    </w:p>
  </w:footnote>
  <w:footnote w:id="14">
    <w:p w:rsidR="0046328F" w:rsidRPr="00326A8C" w:rsidRDefault="0046328F" w:rsidP="0046328F">
      <w:pPr>
        <w:pStyle w:val="a4"/>
        <w:spacing w:line="200" w:lineRule="exact"/>
        <w:rPr>
          <w:rFonts w:ascii="Times" w:hAnsi="Times"/>
        </w:rPr>
      </w:pPr>
      <w:r w:rsidRPr="00326A8C">
        <w:rPr>
          <w:rStyle w:val="a5"/>
          <w:rFonts w:ascii="Times" w:hAnsi="Times"/>
        </w:rPr>
        <w:footnoteRef/>
      </w:r>
      <w:r w:rsidRPr="00326A8C">
        <w:rPr>
          <w:rFonts w:ascii="Times" w:hAnsi="Times"/>
        </w:rPr>
        <w:t xml:space="preserve"> </w:t>
      </w:r>
      <w:r w:rsidRPr="00326A8C">
        <w:rPr>
          <w:rFonts w:ascii="Times" w:hAnsi="Times"/>
        </w:rPr>
        <w:fldChar w:fldCharType="begin"/>
      </w:r>
      <w:r w:rsidRPr="00326A8C">
        <w:rPr>
          <w:rFonts w:ascii="Times" w:hAnsi="Times"/>
        </w:rPr>
        <w:instrText xml:space="preserve"> ADDIN ZOTERO_ITEM {"citationItems":[{"locator":"97","uri":["http://zotero.org/users/local/ltXPIOJU/items/W88V22WD"]}]} </w:instrText>
      </w:r>
      <w:r w:rsidRPr="00326A8C">
        <w:rPr>
          <w:rFonts w:ascii="Times" w:hAnsi="Times"/>
        </w:rPr>
        <w:fldChar w:fldCharType="separate"/>
      </w:r>
      <w:r w:rsidRPr="00326A8C">
        <w:rPr>
          <w:rFonts w:ascii="Times" w:hAnsi="Times"/>
        </w:rPr>
        <w:t xml:space="preserve">Yi Tae Jin, "Historical Functions of Korean Neo-Confucianism: A Proposal for its Revaluation." </w:t>
      </w:r>
      <w:r w:rsidRPr="00326A8C">
        <w:rPr>
          <w:rFonts w:ascii="Times" w:eastAsia="Times New Roman" w:hAnsi="Times"/>
          <w:i/>
          <w:iCs/>
          <w:color w:val="000000"/>
        </w:rPr>
        <w:t>Upper-Class Culture in Yi-Dynasty Korea</w:t>
      </w:r>
      <w:r w:rsidRPr="00326A8C">
        <w:rPr>
          <w:rFonts w:ascii="Times" w:eastAsia="Times New Roman" w:hAnsi="Times"/>
          <w:color w:val="000000"/>
        </w:rPr>
        <w:t>, by Kukche Munhwa Chaedan, Chungbo p'an., Korean culture series 2 (Seoul, Korea: International Cultural Foundation, 1980), 97.</w:t>
      </w:r>
      <w:r w:rsidRPr="00326A8C">
        <w:rPr>
          <w:rFonts w:ascii="Times" w:hAnsi="Times"/>
        </w:rPr>
        <w:fldChar w:fldCharType="end"/>
      </w:r>
    </w:p>
  </w:footnote>
  <w:footnote w:id="15">
    <w:p w:rsidR="0046328F" w:rsidRPr="00EC3BD5" w:rsidRDefault="0046328F" w:rsidP="0046328F">
      <w:pPr>
        <w:pStyle w:val="a4"/>
        <w:spacing w:line="200" w:lineRule="exact"/>
        <w:rPr>
          <w:rFonts w:ascii="Times" w:hAnsi="Times"/>
        </w:rPr>
      </w:pPr>
      <w:r w:rsidRPr="00EC3BD5">
        <w:rPr>
          <w:rStyle w:val="a5"/>
          <w:rFonts w:ascii="Times" w:hAnsi="Times"/>
        </w:rPr>
        <w:footnoteRef/>
      </w:r>
      <w:r w:rsidRPr="00EC3BD5">
        <w:rPr>
          <w:rFonts w:ascii="Times" w:hAnsi="Times"/>
        </w:rPr>
        <w:t xml:space="preserve"> </w:t>
      </w:r>
      <w:r w:rsidRPr="00EC3BD5">
        <w:rPr>
          <w:rFonts w:ascii="Times" w:hAnsi="Times"/>
        </w:rPr>
        <w:fldChar w:fldCharType="begin"/>
      </w:r>
      <w:r w:rsidRPr="00EC3BD5">
        <w:rPr>
          <w:rFonts w:ascii="Times" w:hAnsi="Times"/>
        </w:rPr>
        <w:instrText xml:space="preserve"> ADDIN ZOTERO_ITEM {"citationItems":[{"locator":"99","uri":["http://zotero.org/users/local/ltXPIOJU/items/XW5MPH3S"]}]} </w:instrText>
      </w:r>
      <w:r w:rsidRPr="00EC3BD5">
        <w:rPr>
          <w:rFonts w:ascii="Times" w:hAnsi="Times"/>
        </w:rPr>
        <w:fldChar w:fldCharType="separate"/>
      </w:r>
      <w:r w:rsidRPr="00EC3BD5">
        <w:rPr>
          <w:rFonts w:ascii="Times" w:eastAsia="Times New Roman" w:hAnsi="Times"/>
          <w:color w:val="000000"/>
        </w:rPr>
        <w:t xml:space="preserve">David J Nemeth, </w:t>
      </w:r>
      <w:r w:rsidRPr="00EC3BD5">
        <w:rPr>
          <w:rFonts w:ascii="Times" w:eastAsia="Times New Roman" w:hAnsi="Times"/>
          <w:i/>
          <w:iCs/>
          <w:color w:val="000000"/>
        </w:rPr>
        <w:t>The Architecture of Ideology: Neo-Confucian Imprinting on Cheju Island, Korea</w:t>
      </w:r>
      <w:r w:rsidRPr="00EC3BD5">
        <w:rPr>
          <w:rFonts w:ascii="Times" w:eastAsia="Times New Roman" w:hAnsi="Times"/>
          <w:color w:val="000000"/>
        </w:rPr>
        <w:t>, University of California publications in geography v. 26 (Berkeley: University of California Press, 1987), 99.</w:t>
      </w:r>
      <w:r w:rsidRPr="00EC3BD5">
        <w:rPr>
          <w:rFonts w:ascii="Times" w:hAnsi="Times"/>
        </w:rPr>
        <w:fldChar w:fldCharType="end"/>
      </w:r>
    </w:p>
  </w:footnote>
  <w:footnote w:id="16">
    <w:p w:rsidR="0046328F" w:rsidRPr="00B428BB" w:rsidRDefault="0046328F" w:rsidP="0046328F">
      <w:pPr>
        <w:pStyle w:val="a4"/>
        <w:spacing w:line="200" w:lineRule="exact"/>
        <w:rPr>
          <w:rFonts w:ascii="Times" w:hAnsi="Times" w:cs="바탕"/>
        </w:rPr>
      </w:pPr>
      <w:r w:rsidRPr="00B428BB">
        <w:rPr>
          <w:rStyle w:val="a5"/>
          <w:rFonts w:ascii="Times" w:hAnsi="Times"/>
        </w:rPr>
        <w:footnoteRef/>
      </w:r>
      <w:r w:rsidRPr="00B428BB">
        <w:rPr>
          <w:rFonts w:ascii="Times" w:hAnsi="Times"/>
        </w:rPr>
        <w:t xml:space="preserve"> </w:t>
      </w:r>
      <w:r>
        <w:rPr>
          <w:rFonts w:ascii="Times" w:hAnsi="Times"/>
        </w:rPr>
        <w:t>Sangbong Ryu</w:t>
      </w:r>
      <w:r w:rsidRPr="00B47475">
        <w:rPr>
          <w:rFonts w:ascii="Times" w:hAnsi="Times"/>
        </w:rPr>
        <w:t xml:space="preserve"> (</w:t>
      </w:r>
      <w:r>
        <w:rPr>
          <w:rFonts w:ascii="Times" w:hAnsi="Times"/>
        </w:rPr>
        <w:t>Head of household</w:t>
      </w:r>
      <w:r w:rsidRPr="00B47475">
        <w:rPr>
          <w:rFonts w:ascii="Times" w:hAnsi="Times"/>
        </w:rPr>
        <w:t xml:space="preserve">, </w:t>
      </w:r>
      <w:r>
        <w:rPr>
          <w:rFonts w:ascii="Times" w:hAnsi="Times"/>
        </w:rPr>
        <w:t>Yangjindang Ibamgotaek of Hahoe Village in Andong</w:t>
      </w:r>
      <w:r w:rsidRPr="00B47475">
        <w:rPr>
          <w:rFonts w:ascii="Times" w:hAnsi="Times"/>
        </w:rPr>
        <w:t>), in discussion with the author, August</w:t>
      </w:r>
      <w:r>
        <w:rPr>
          <w:rFonts w:ascii="Times" w:hAnsi="Times"/>
        </w:rPr>
        <w:t xml:space="preserve"> 22,</w:t>
      </w:r>
      <w:r w:rsidRPr="00B47475">
        <w:rPr>
          <w:rFonts w:ascii="Times" w:hAnsi="Times"/>
        </w:rPr>
        <w:t xml:space="preserve"> 2010.</w:t>
      </w:r>
      <w:r>
        <w:rPr>
          <w:rFonts w:ascii="Times" w:hAnsi="Times"/>
        </w:rPr>
        <w:t xml:space="preserve"> (</w:t>
      </w:r>
      <w:r w:rsidRPr="00BC44CD">
        <w:rPr>
          <w:rFonts w:ascii="Times" w:hAnsi="Times"/>
        </w:rPr>
        <w:t>http://www.orientalarchitecture.com/koreasouth/hahoe/yangjindang.php</w:t>
      </w:r>
      <w:r>
        <w:rPr>
          <w:rFonts w:ascii="Times" w:hAnsi="Times"/>
        </w:rPr>
        <w:t>)</w:t>
      </w:r>
    </w:p>
  </w:footnote>
  <w:footnote w:id="17">
    <w:p w:rsidR="0046328F" w:rsidRPr="00F16249" w:rsidRDefault="0046328F" w:rsidP="0046328F">
      <w:pPr>
        <w:pStyle w:val="a4"/>
        <w:spacing w:line="240" w:lineRule="exact"/>
        <w:rPr>
          <w:rFonts w:ascii="Times New Roman"/>
        </w:rPr>
      </w:pPr>
      <w:r w:rsidRPr="00AC5275">
        <w:rPr>
          <w:rStyle w:val="a5"/>
          <w:rFonts w:ascii="Times" w:hAnsi="Times"/>
        </w:rPr>
        <w:footnoteRef/>
      </w:r>
      <w:r w:rsidRPr="00AC5275">
        <w:rPr>
          <w:rFonts w:ascii="Times" w:hAnsi="Times"/>
        </w:rPr>
        <w:t xml:space="preserve"> </w:t>
      </w:r>
      <w:r w:rsidRPr="00F16249">
        <w:rPr>
          <w:rFonts w:ascii="Times New Roman"/>
        </w:rPr>
        <w:t xml:space="preserve">Yi, Hang-Jeung, 5. </w:t>
      </w:r>
    </w:p>
  </w:footnote>
  <w:footnote w:id="18">
    <w:p w:rsidR="0046328F" w:rsidRDefault="0046328F" w:rsidP="0046328F">
      <w:pPr>
        <w:pStyle w:val="a4"/>
        <w:spacing w:line="260" w:lineRule="exact"/>
      </w:pPr>
      <w:r w:rsidRPr="005B26B6">
        <w:rPr>
          <w:rStyle w:val="a5"/>
          <w:rFonts w:ascii="Times New Roman"/>
        </w:rPr>
        <w:footnoteRef/>
      </w:r>
      <w:r w:rsidRPr="005B26B6">
        <w:rPr>
          <w:rFonts w:ascii="Times New Roman"/>
        </w:rPr>
        <w:t xml:space="preserve"> </w:t>
      </w:r>
      <w:r w:rsidRPr="006E34F2">
        <w:rPr>
          <w:rFonts w:ascii="Times New Roman" w:cs="Arial"/>
          <w:color w:val="1A1A1A"/>
          <w:kern w:val="0"/>
          <w:szCs w:val="26"/>
          <w:u w:color="1A1A1A"/>
        </w:rPr>
        <w:t>Jang Baec-Kie and Cho Sung-Ki in "A Study on the Meaning of Letter-Shaped House Plan and Housing Principles of the Imchonggak in Andong (Andong Imch'ǒnggak ǔi munja hyǒngt'ae e natanan ǔimi wa taekpǒp e kwanhan yǒngu)." </w:t>
      </w:r>
      <w:r w:rsidRPr="006E34F2">
        <w:rPr>
          <w:rFonts w:ascii="Times New Roman" w:cs="Arial"/>
          <w:i/>
          <w:iCs/>
          <w:color w:val="1A1A1A"/>
          <w:kern w:val="0"/>
          <w:szCs w:val="26"/>
          <w:u w:color="1A1A1A"/>
        </w:rPr>
        <w:t>Kǒnch'uk yǒksa yǒngu,</w:t>
      </w:r>
      <w:r w:rsidRPr="006E34F2">
        <w:rPr>
          <w:rFonts w:ascii="Times New Roman" w:cs="Arial"/>
          <w:color w:val="1A1A1A"/>
          <w:kern w:val="0"/>
          <w:szCs w:val="26"/>
          <w:u w:color="1A1A1A"/>
        </w:rPr>
        <w:t> Vol. 10 3:27 (2001), 25-43, question the theory that the Imch'ǒnggak's domestic quarters is a direct reference to the Chinese character, </w:t>
      </w:r>
      <w:r w:rsidRPr="006E34F2">
        <w:rPr>
          <w:rFonts w:ascii="Times New Roman" w:eastAsia="ヒラギノ明朝 ProN W3" w:cs="ヒラギノ明朝 ProN W3"/>
          <w:color w:val="1A1A1A"/>
          <w:kern w:val="0"/>
          <w:szCs w:val="26"/>
          <w:u w:color="1A1A1A"/>
        </w:rPr>
        <w:t>用</w:t>
      </w:r>
      <w:r w:rsidRPr="006E34F2">
        <w:rPr>
          <w:rFonts w:ascii="Times New Roman" w:cs="Arial"/>
          <w:color w:val="1A1A1A"/>
          <w:kern w:val="0"/>
          <w:szCs w:val="26"/>
          <w:u w:color="1A1A1A"/>
        </w:rPr>
        <w:t>, since the current layout does not exactly appear like the character, due to two connective bays between the haengnangch'ae and the anch'ae that are missing. They do consider, however, the possibility that the layout is meant to look like a calligraphic variation of </w:t>
      </w:r>
      <w:r w:rsidRPr="006E34F2">
        <w:rPr>
          <w:rFonts w:ascii="Times New Roman" w:cs="Arial"/>
          <w:color w:val="1A1A1A"/>
          <w:kern w:val="0"/>
          <w:szCs w:val="26"/>
          <w:u w:color="1A1A1A"/>
        </w:rPr>
        <w:t>用</w:t>
      </w:r>
      <w:r w:rsidRPr="006E34F2">
        <w:rPr>
          <w:rFonts w:ascii="Times New Roman" w:cs="Arial"/>
          <w:color w:val="1A1A1A"/>
          <w:kern w:val="0"/>
          <w:szCs w:val="26"/>
          <w:u w:color="1A1A1A"/>
        </w:rPr>
        <w:t xml:space="preserve">. However, it is important to consider that originally the Imch'ǒnggak domestic quarters had 50 bays, and that this was reduced to 48 bays in subsequent years during the process of repair and reconstruction. One can postulate that the original 50 bay design would have made the living quarters look like the complete written form of </w:t>
      </w:r>
      <w:r w:rsidRPr="006E34F2">
        <w:rPr>
          <w:rFonts w:ascii="Times New Roman" w:cs="Arial"/>
          <w:color w:val="1A1A1A"/>
          <w:kern w:val="0"/>
          <w:szCs w:val="26"/>
          <w:u w:color="1A1A1A"/>
        </w:rPr>
        <w:t>用</w:t>
      </w:r>
      <w:r w:rsidRPr="006E34F2">
        <w:rPr>
          <w:rFonts w:ascii="Times New Roman" w:cs="Arial"/>
          <w:color w:val="1A1A1A"/>
          <w:kern w:val="0"/>
          <w:szCs w:val="26"/>
          <w:u w:color="1A1A1A"/>
        </w:rPr>
        <w:t>. (For further reference please consult: Soon-yong Jang, "Ancient Architecture in Korea: Andong, Imchongkak (Hankuk kokǒnch'uk: Andong Imch'ǒnggak chǒngjǒn mit Kunjajǒng)," </w:t>
      </w:r>
      <w:r w:rsidRPr="006E34F2">
        <w:rPr>
          <w:rFonts w:ascii="Times New Roman" w:cs="Arial"/>
          <w:i/>
          <w:iCs/>
          <w:color w:val="1A1A1A"/>
          <w:kern w:val="0"/>
          <w:szCs w:val="26"/>
          <w:u w:color="1A1A1A"/>
        </w:rPr>
        <w:t>Wǒlgan kǒnch'uk munhwa, </w:t>
      </w:r>
      <w:r w:rsidRPr="006E34F2">
        <w:rPr>
          <w:rFonts w:ascii="Times New Roman" w:cs="Arial"/>
          <w:color w:val="1A1A1A"/>
          <w:kern w:val="0"/>
          <w:szCs w:val="26"/>
          <w:u w:color="1A1A1A"/>
        </w:rPr>
        <w:t>41 (1984), 75.) Lastly, the configuration of Imch'ǒnggak from a spatial standpoint has been discussed as the result of a functional composition of modular forms arranged so as to accommodate a large upper class family. Perhaps the modification from 50 to 48 bays might be explained by economic and structural reasons, rather than philosophical or philological concerns (For further reference, please consult: Jee-Hyun Oh and Jin-Kyoon Kim, "A Study on the Spatial Composition of Andong Imch'onggak (Andong Imch'ǒnggak ǔi konggan kusǒng é kwanhan yǒngu)," T</w:t>
      </w:r>
      <w:r w:rsidRPr="006E34F2">
        <w:rPr>
          <w:rFonts w:ascii="Times New Roman" w:cs="Arial"/>
          <w:i/>
          <w:iCs/>
          <w:color w:val="1A1A1A"/>
          <w:kern w:val="0"/>
          <w:szCs w:val="26"/>
          <w:u w:color="1A1A1A"/>
        </w:rPr>
        <w:t>aehan kǒnch'uk haksa Haksul palp'yo nonmun munjip</w:t>
      </w:r>
      <w:r w:rsidRPr="006E34F2">
        <w:rPr>
          <w:rFonts w:ascii="Times New Roman" w:cs="Arial"/>
          <w:color w:val="1A1A1A"/>
          <w:kern w:val="0"/>
          <w:szCs w:val="26"/>
          <w:u w:color="1A1A1A"/>
        </w:rPr>
        <w:t>, 2:2 (2000), 601-604.)</w:t>
      </w:r>
    </w:p>
  </w:footnote>
  <w:footnote w:id="19">
    <w:p w:rsidR="0046328F" w:rsidRPr="006C27E2" w:rsidRDefault="0046328F" w:rsidP="0046328F">
      <w:pPr>
        <w:pStyle w:val="a4"/>
        <w:spacing w:line="240" w:lineRule="exact"/>
        <w:rPr>
          <w:rFonts w:ascii="Times" w:hAnsi="Times"/>
        </w:rPr>
      </w:pPr>
      <w:r w:rsidRPr="006C27E2">
        <w:rPr>
          <w:rStyle w:val="a5"/>
          <w:rFonts w:ascii="Times" w:hAnsi="Times"/>
        </w:rPr>
        <w:footnoteRef/>
      </w:r>
      <w:r w:rsidRPr="006C27E2">
        <w:rPr>
          <w:rFonts w:ascii="Times" w:hAnsi="Times"/>
        </w:rPr>
        <w:t xml:space="preserve"> </w:t>
      </w:r>
      <w:r w:rsidRPr="00AC5275">
        <w:rPr>
          <w:rFonts w:ascii="Times" w:hAnsi="Times"/>
        </w:rPr>
        <w:t xml:space="preserve">Hang-Jeung Yi, </w:t>
      </w:r>
      <w:r w:rsidRPr="00AC5275">
        <w:rPr>
          <w:rFonts w:ascii="Times" w:hAnsi="Times"/>
          <w:i/>
        </w:rPr>
        <w:t>Imch</w:t>
      </w:r>
      <w:r>
        <w:rPr>
          <w:rFonts w:ascii="Times" w:hAnsi="Times"/>
          <w:i/>
        </w:rPr>
        <w:t>’</w:t>
      </w:r>
      <w:r w:rsidRPr="00AC5275">
        <w:rPr>
          <w:rFonts w:ascii="Times" w:hAnsi="Times"/>
          <w:i/>
        </w:rPr>
        <w:t>ǒnggak</w:t>
      </w:r>
      <w:r w:rsidRPr="00AC5275">
        <w:rPr>
          <w:rFonts w:ascii="Times" w:hAnsi="Times"/>
        </w:rPr>
        <w:t>. (Andong, 2010), 4.</w:t>
      </w:r>
    </w:p>
  </w:footnote>
  <w:footnote w:id="20">
    <w:p w:rsidR="0046328F" w:rsidRDefault="0046328F" w:rsidP="0046328F">
      <w:pPr>
        <w:pStyle w:val="a4"/>
        <w:spacing w:line="260" w:lineRule="exact"/>
      </w:pPr>
      <w:r w:rsidRPr="005B26B6">
        <w:rPr>
          <w:rStyle w:val="a5"/>
          <w:rFonts w:ascii="Times New Roman"/>
        </w:rPr>
        <w:footnoteRef/>
      </w:r>
      <w:r w:rsidRPr="005B26B6">
        <w:rPr>
          <w:rFonts w:ascii="Times New Roman"/>
        </w:rPr>
        <w:t xml:space="preserve"> </w:t>
      </w:r>
      <w:r w:rsidRPr="005B26B6">
        <w:rPr>
          <w:rFonts w:ascii="Times New Roman" w:cs="Arial"/>
          <w:color w:val="1A1A1A"/>
          <w:kern w:val="0"/>
          <w:szCs w:val="26"/>
          <w:u w:color="1A1A1A"/>
        </w:rPr>
        <w:t>The</w:t>
      </w:r>
      <w:r w:rsidRPr="00B0582B">
        <w:rPr>
          <w:rFonts w:ascii="Times New Roman" w:cs="Arial"/>
          <w:color w:val="1A1A1A"/>
          <w:kern w:val="0"/>
          <w:szCs w:val="26"/>
          <w:u w:color="1A1A1A"/>
        </w:rPr>
        <w:t xml:space="preserve"> overlay of Chinese characters as presented in </w:t>
      </w:r>
      <w:r>
        <w:rPr>
          <w:rFonts w:ascii="Times New Roman" w:cs="Arial"/>
          <w:color w:val="1A1A1A"/>
          <w:kern w:val="0"/>
          <w:szCs w:val="26"/>
          <w:u w:color="1A1A1A"/>
        </w:rPr>
        <w:t>Figure 9, was first noted</w:t>
      </w:r>
      <w:r w:rsidRPr="00B0582B">
        <w:rPr>
          <w:rFonts w:ascii="Times New Roman" w:cs="Arial"/>
          <w:color w:val="1A1A1A"/>
          <w:kern w:val="0"/>
          <w:szCs w:val="26"/>
          <w:u w:color="1A1A1A"/>
        </w:rPr>
        <w:t xml:space="preserve"> by Murayama Chijin (</w:t>
      </w:r>
      <w:r w:rsidRPr="00B0582B">
        <w:rPr>
          <w:rFonts w:ascii="Times New Roman" w:cs="ヒラギノ明朝 ProN W3"/>
          <w:color w:val="1A1A1A"/>
          <w:kern w:val="0"/>
          <w:szCs w:val="26"/>
          <w:u w:color="1A1A1A"/>
        </w:rPr>
        <w:t>村山智順</w:t>
      </w:r>
      <w:r w:rsidRPr="00B0582B">
        <w:rPr>
          <w:rFonts w:ascii="Times New Roman" w:cs="Arial"/>
          <w:color w:val="1A1A1A"/>
          <w:kern w:val="0"/>
          <w:szCs w:val="26"/>
          <w:u w:color="1A1A1A"/>
        </w:rPr>
        <w:t>) in </w:t>
      </w:r>
      <w:r w:rsidRPr="00B0582B">
        <w:rPr>
          <w:rFonts w:ascii="Times New Roman" w:cs="Arial"/>
          <w:i/>
          <w:iCs/>
          <w:color w:val="1A1A1A"/>
          <w:kern w:val="0"/>
          <w:szCs w:val="26"/>
          <w:u w:color="1A1A1A"/>
        </w:rPr>
        <w:t>Chōsen no Fūsui</w:t>
      </w:r>
      <w:r w:rsidRPr="00B0582B">
        <w:rPr>
          <w:rFonts w:ascii="Times New Roman" w:cs="Arial"/>
          <w:color w:val="1A1A1A"/>
          <w:kern w:val="0"/>
          <w:szCs w:val="26"/>
          <w:u w:color="1A1A1A"/>
        </w:rPr>
        <w:t>, (Keijyō: Chōsensōtokufu; Tokyō: Kokushokankōkai), 1972. Murayama discussed this layout as a direct representation of a Korean p'ungsu theory, although Jang Baec-Kie and Cho Sung-Ki have refuted this as being unfounded in any written documentation of Korean p'ungsu practices or ideo</w:t>
      </w:r>
      <w:r>
        <w:rPr>
          <w:rFonts w:ascii="Times New Roman" w:cs="Arial"/>
          <w:color w:val="1A1A1A"/>
          <w:kern w:val="0"/>
          <w:szCs w:val="26"/>
          <w:u w:color="1A1A1A"/>
        </w:rPr>
        <w:t>logy. As mentioned in Footnote 17</w:t>
      </w:r>
      <w:r w:rsidRPr="00B0582B">
        <w:rPr>
          <w:rFonts w:ascii="Times New Roman" w:cs="Arial"/>
          <w:color w:val="1A1A1A"/>
          <w:kern w:val="0"/>
          <w:szCs w:val="26"/>
          <w:u w:color="1A1A1A"/>
        </w:rPr>
        <w:t>, Jang and Cho also have issue with the appearance of the layout not having the exact appearance of </w:t>
      </w:r>
      <w:r w:rsidRPr="00B0582B">
        <w:rPr>
          <w:rFonts w:ascii="Times New Roman" w:cs="Arial"/>
          <w:color w:val="1A1A1A"/>
          <w:kern w:val="0"/>
          <w:szCs w:val="26"/>
          <w:u w:color="1A1A1A"/>
        </w:rPr>
        <w:t>用</w:t>
      </w:r>
      <w:r w:rsidRPr="00B0582B">
        <w:rPr>
          <w:rFonts w:ascii="Times New Roman" w:cs="Arial"/>
          <w:color w:val="1A1A1A"/>
          <w:kern w:val="0"/>
          <w:szCs w:val="26"/>
          <w:u w:color="1A1A1A"/>
        </w:rPr>
        <w:t>. In this paper, I am adopting Murayama's proposed layout configuration solely as a visual example, and not to support his views on Korean p'ungsu.</w:t>
      </w:r>
    </w:p>
  </w:footnote>
  <w:footnote w:id="21">
    <w:p w:rsidR="0046328F" w:rsidRDefault="0046328F" w:rsidP="0046328F">
      <w:pPr>
        <w:pStyle w:val="a4"/>
        <w:spacing w:line="260" w:lineRule="exact"/>
      </w:pPr>
      <w:r w:rsidRPr="00F16249">
        <w:rPr>
          <w:rStyle w:val="a5"/>
          <w:rFonts w:ascii="Times New Roman"/>
        </w:rPr>
        <w:footnoteRef/>
      </w:r>
      <w:r w:rsidRPr="00F16249">
        <w:rPr>
          <w:rFonts w:ascii="Times New Roman"/>
        </w:rPr>
        <w:t xml:space="preserve"> </w:t>
      </w:r>
      <w:r w:rsidRPr="00F16249">
        <w:rPr>
          <w:rFonts w:ascii="Times New Roman" w:cs="Arial"/>
          <w:color w:val="1A1A1A"/>
          <w:kern w:val="0"/>
          <w:szCs w:val="26"/>
          <w:u w:color="1A1A1A"/>
        </w:rPr>
        <w:t>In their article, Jang Baec-Kie and Cho Sung-Ki, do not consider how gendered space within the domestic quarters might influence and be expressed by the layout. Starting with Murayama's theory, and including those of other Korean scholars as well as Jang and Cho's, the general consensus seems to be that what is being conveyed through the architecture is Neo Confucian, patriarchal and thus exclusive to men. While it is true that the Chosǒn Dynasty had a patriarchal society, one cannot discount the role of women in the socio-cultural context of the time, and it is unlikely that the yangban ignored this aspect (For further reading on women in the Chosǒn Dynasty, please consult: Martina Deuchler, </w:t>
      </w:r>
      <w:r w:rsidRPr="00F16249">
        <w:rPr>
          <w:rFonts w:ascii="Times New Roman" w:cs="Arial"/>
          <w:i/>
          <w:iCs/>
          <w:color w:val="1A1A1A"/>
          <w:kern w:val="0"/>
          <w:szCs w:val="26"/>
          <w:u w:color="1A1A1A"/>
        </w:rPr>
        <w:t>The Confucian Transformation of Korea: A Study of Society and Ideology</w:t>
      </w:r>
      <w:r w:rsidRPr="00F16249">
        <w:rPr>
          <w:rFonts w:ascii="Times New Roman" w:cs="Arial"/>
          <w:color w:val="1A1A1A"/>
          <w:kern w:val="0"/>
          <w:szCs w:val="26"/>
          <w:u w:color="1A1A1A"/>
        </w:rPr>
        <w:t>, Cambridge: Council on East Asian Studies, Harvard University, 1992.) Therefore, taking into consideration the feminine and masculine spaces of the anch'ae and sarangch'ae that comprise the domestic quarters, the visual overlay as seen in Figure 9 can be seen as representative of Daoist ideology of yin and yang, rather than a dubious reference to a tenet of Korean p'ungsu.</w:t>
      </w:r>
    </w:p>
  </w:footnote>
  <w:footnote w:id="22">
    <w:p w:rsidR="0046328F" w:rsidRDefault="0046328F" w:rsidP="0046328F">
      <w:pPr>
        <w:pStyle w:val="a4"/>
        <w:spacing w:line="200" w:lineRule="exact"/>
      </w:pPr>
      <w:r w:rsidRPr="0001030A">
        <w:rPr>
          <w:rStyle w:val="a5"/>
          <w:rFonts w:ascii="Times" w:hAnsi="Times"/>
        </w:rPr>
        <w:footnoteRef/>
      </w:r>
      <w:r w:rsidRPr="0001030A">
        <w:rPr>
          <w:rFonts w:ascii="Times" w:hAnsi="Times"/>
        </w:rPr>
        <w:t xml:space="preserve"> </w:t>
      </w:r>
      <w:r w:rsidRPr="0001030A">
        <w:rPr>
          <w:rFonts w:ascii="Times" w:hAnsi="Times"/>
        </w:rPr>
        <w:fldChar w:fldCharType="begin"/>
      </w:r>
      <w:r w:rsidRPr="0001030A">
        <w:rPr>
          <w:rFonts w:ascii="Times" w:hAnsi="Times"/>
        </w:rPr>
        <w:instrText xml:space="preserve"> ADDIN ZOTERO_ITEM {"citationItems":[{"uri":["http://zotero.org/users/local/ltXPIOJU/items/ITPNDQXV"]}]} </w:instrText>
      </w:r>
      <w:r w:rsidRPr="0001030A">
        <w:rPr>
          <w:rFonts w:ascii="Times" w:hAnsi="Times"/>
        </w:rPr>
        <w:fldChar w:fldCharType="separate"/>
      </w:r>
      <w:r w:rsidRPr="0001030A">
        <w:rPr>
          <w:rFonts w:ascii="Times" w:eastAsia="Times New Roman" w:hAnsi="Times"/>
          <w:color w:val="000000"/>
        </w:rPr>
        <w:t xml:space="preserve">Xi Zhu, </w:t>
      </w:r>
      <w:r w:rsidRPr="0001030A">
        <w:rPr>
          <w:rFonts w:ascii="Times" w:eastAsia="Times New Roman" w:hAnsi="Times"/>
          <w:i/>
          <w:iCs/>
          <w:color w:val="000000"/>
        </w:rPr>
        <w:t>Reflections on Things at Hand: The Neo-Confucian Anthology</w:t>
      </w:r>
      <w:r w:rsidRPr="0001030A">
        <w:rPr>
          <w:rFonts w:ascii="Times" w:eastAsia="Times New Roman" w:hAnsi="Times"/>
          <w:color w:val="000000"/>
        </w:rPr>
        <w:t>, Records of civilization, sources and studies no. 75 (New York: Columbia University Press, 1967).</w:t>
      </w:r>
      <w:r w:rsidRPr="0001030A">
        <w:rPr>
          <w:rFonts w:ascii="Times" w:hAnsi="Times"/>
        </w:rPr>
        <w:fldChar w:fldCharType="end"/>
      </w:r>
    </w:p>
  </w:footnote>
  <w:footnote w:id="23">
    <w:p w:rsidR="0046328F" w:rsidRPr="005E3353" w:rsidRDefault="0046328F" w:rsidP="0046328F">
      <w:pPr>
        <w:pStyle w:val="a4"/>
        <w:spacing w:line="200" w:lineRule="exact"/>
        <w:rPr>
          <w:rFonts w:ascii="Times" w:hAnsi="Times"/>
        </w:rPr>
      </w:pPr>
      <w:r w:rsidRPr="005E3353">
        <w:rPr>
          <w:rStyle w:val="a5"/>
          <w:rFonts w:ascii="Times" w:hAnsi="Times"/>
        </w:rPr>
        <w:footnoteRef/>
      </w:r>
      <w:r w:rsidRPr="005E3353">
        <w:rPr>
          <w:rFonts w:ascii="Times" w:hAnsi="Times"/>
        </w:rPr>
        <w:t xml:space="preserve"> In combination with a consonant this vowel indicates an “ah” sound. </w:t>
      </w:r>
    </w:p>
  </w:footnote>
  <w:footnote w:id="24">
    <w:p w:rsidR="0046328F" w:rsidRDefault="0046328F" w:rsidP="0046328F">
      <w:pPr>
        <w:pStyle w:val="a4"/>
        <w:spacing w:line="200" w:lineRule="exact"/>
      </w:pPr>
      <w:r w:rsidRPr="005E3353">
        <w:rPr>
          <w:rStyle w:val="a5"/>
          <w:rFonts w:ascii="Times" w:hAnsi="Times"/>
        </w:rPr>
        <w:footnoteRef/>
      </w:r>
      <w:r w:rsidRPr="005E3353">
        <w:rPr>
          <w:rFonts w:ascii="Times" w:hAnsi="Times"/>
        </w:rPr>
        <w:t xml:space="preserve"> Yi, Hang-Jeung, 5.</w:t>
      </w:r>
    </w:p>
  </w:footnote>
  <w:footnote w:id="25">
    <w:p w:rsidR="0046328F" w:rsidRPr="00E96BDD" w:rsidRDefault="0046328F" w:rsidP="0046328F">
      <w:pPr>
        <w:pStyle w:val="a4"/>
        <w:spacing w:line="200" w:lineRule="exact"/>
        <w:rPr>
          <w:rFonts w:ascii="Times" w:hAnsi="Times"/>
        </w:rPr>
      </w:pPr>
      <w:r w:rsidRPr="00E96BDD">
        <w:rPr>
          <w:rStyle w:val="a5"/>
          <w:rFonts w:ascii="Times" w:hAnsi="Times"/>
        </w:rPr>
        <w:footnoteRef/>
      </w:r>
      <w:r w:rsidRPr="00E96BDD">
        <w:rPr>
          <w:rFonts w:ascii="Times" w:hAnsi="Times"/>
        </w:rPr>
        <w:t xml:space="preserve"> It is im</w:t>
      </w:r>
      <w:r>
        <w:rPr>
          <w:rFonts w:ascii="Times" w:hAnsi="Times"/>
        </w:rPr>
        <w:t>portant to note that Yi Hwang was</w:t>
      </w:r>
      <w:r w:rsidRPr="00E96BDD">
        <w:rPr>
          <w:rFonts w:ascii="Times" w:hAnsi="Times"/>
        </w:rPr>
        <w:t xml:space="preserve"> not </w:t>
      </w:r>
      <w:r>
        <w:rPr>
          <w:rFonts w:ascii="Times" w:hAnsi="Times"/>
        </w:rPr>
        <w:t>a member</w:t>
      </w:r>
      <w:r w:rsidRPr="00E96BDD">
        <w:rPr>
          <w:rFonts w:ascii="Times" w:hAnsi="Times"/>
        </w:rPr>
        <w:t xml:space="preserve"> the Goseong Yi Clan. </w:t>
      </w:r>
    </w:p>
  </w:footnote>
  <w:footnote w:id="26">
    <w:p w:rsidR="0046328F" w:rsidRPr="006E23EE" w:rsidRDefault="0046328F" w:rsidP="0046328F">
      <w:pPr>
        <w:pStyle w:val="a4"/>
        <w:spacing w:line="200" w:lineRule="exact"/>
        <w:rPr>
          <w:rFonts w:ascii="Times" w:hAnsi="Times"/>
        </w:rPr>
      </w:pPr>
      <w:r w:rsidRPr="006E23EE">
        <w:rPr>
          <w:rStyle w:val="a5"/>
          <w:rFonts w:ascii="Times" w:hAnsi="Times"/>
        </w:rPr>
        <w:footnoteRef/>
      </w:r>
      <w:r w:rsidRPr="006E23EE">
        <w:rPr>
          <w:rFonts w:ascii="Times" w:hAnsi="Times"/>
        </w:rPr>
        <w:t xml:space="preserve"> The excerpt and the corresponding Korean and English translations were transcribed from an informational plaque that was outside the residential compound</w:t>
      </w:r>
      <w:r>
        <w:rPr>
          <w:rFonts w:ascii="Times" w:hAnsi="Times"/>
        </w:rPr>
        <w:t xml:space="preserve"> of the Imchǒnggak</w:t>
      </w:r>
      <w:r w:rsidRPr="006E23EE">
        <w:rPr>
          <w:rFonts w:ascii="Times" w:hAnsi="Times"/>
        </w:rPr>
        <w:t xml:space="preserve">. </w:t>
      </w:r>
    </w:p>
  </w:footnote>
  <w:footnote w:id="27">
    <w:p w:rsidR="0046328F" w:rsidRPr="00560749" w:rsidRDefault="0046328F" w:rsidP="0046328F">
      <w:pPr>
        <w:pStyle w:val="a4"/>
        <w:spacing w:line="240" w:lineRule="exact"/>
        <w:rPr>
          <w:rFonts w:ascii="Times" w:hAnsi="Times"/>
        </w:rPr>
      </w:pPr>
      <w:r w:rsidRPr="00560749">
        <w:rPr>
          <w:rStyle w:val="a5"/>
          <w:rFonts w:ascii="Times" w:hAnsi="Times"/>
        </w:rPr>
        <w:footnoteRef/>
      </w:r>
      <w:r w:rsidRPr="00560749">
        <w:rPr>
          <w:rFonts w:ascii="Times" w:hAnsi="Times"/>
        </w:rPr>
        <w:t xml:space="preserve"> </w:t>
      </w:r>
      <w:r w:rsidRPr="00560749">
        <w:rPr>
          <w:rFonts w:ascii="Times" w:hAnsi="Times"/>
        </w:rPr>
        <w:fldChar w:fldCharType="begin"/>
      </w:r>
      <w:r w:rsidRPr="00560749">
        <w:rPr>
          <w:rFonts w:ascii="Times" w:hAnsi="Times"/>
        </w:rPr>
        <w:instrText xml:space="preserve"> ADDIN ZOTERO_ITEM {"citationItems":[{"locator":"118","uri":["http://zotero.org/users/local/ltXPIOJU/items/V2763KTS"]}]} </w:instrText>
      </w:r>
      <w:r w:rsidRPr="00560749">
        <w:rPr>
          <w:rFonts w:ascii="Times" w:hAnsi="Times"/>
        </w:rPr>
        <w:fldChar w:fldCharType="separate"/>
      </w:r>
      <w:r w:rsidRPr="00560749">
        <w:rPr>
          <w:rFonts w:ascii="Times" w:eastAsia="Times New Roman" w:hAnsi="Times"/>
          <w:i/>
          <w:iCs/>
          <w:color w:val="000000"/>
        </w:rPr>
        <w:t>A History of Korean Literature</w:t>
      </w:r>
      <w:r w:rsidRPr="00560749">
        <w:rPr>
          <w:rFonts w:ascii="Times" w:eastAsia="Times New Roman" w:hAnsi="Times"/>
          <w:color w:val="000000"/>
        </w:rPr>
        <w:t xml:space="preserve"> (Cambridge, UK: Cambridge University Press, 2003), 118.</w:t>
      </w:r>
      <w:r w:rsidRPr="00560749">
        <w:rPr>
          <w:rFonts w:ascii="Times" w:hAnsi="Times"/>
        </w:rPr>
        <w:fldChar w:fldCharType="end"/>
      </w:r>
    </w:p>
  </w:footnote>
  <w:footnote w:id="28">
    <w:p w:rsidR="0046328F" w:rsidRPr="00AC5275" w:rsidRDefault="0046328F" w:rsidP="0046328F">
      <w:pPr>
        <w:pStyle w:val="a4"/>
        <w:spacing w:line="240" w:lineRule="exact"/>
        <w:rPr>
          <w:rFonts w:ascii="Times" w:hAnsi="Times"/>
          <w:lang w:eastAsia="zh-TW"/>
        </w:rPr>
      </w:pPr>
      <w:r w:rsidRPr="00AC5275">
        <w:rPr>
          <w:rStyle w:val="a5"/>
          <w:rFonts w:ascii="Times" w:hAnsi="Times"/>
        </w:rPr>
        <w:footnoteRef/>
      </w:r>
      <w:r w:rsidRPr="00AC5275">
        <w:rPr>
          <w:rFonts w:ascii="Times" w:hAnsi="Times"/>
        </w:rPr>
        <w:t xml:space="preserve"> </w:t>
      </w:r>
      <w:r w:rsidRPr="00AC5275">
        <w:rPr>
          <w:rFonts w:ascii="Times" w:hAnsi="Times"/>
        </w:rPr>
        <w:fldChar w:fldCharType="begin"/>
      </w:r>
      <w:r w:rsidRPr="00AC5275">
        <w:rPr>
          <w:rFonts w:ascii="Times" w:hAnsi="Times"/>
        </w:rPr>
        <w:instrText xml:space="preserve"> ADDIN ZOTERO_ITEM {"citationItems":[{"locator":"9","position":3,"uri":["http://zotero.org/users/local/ltXPIOJU/items/V2763KTS"]}]} </w:instrText>
      </w:r>
      <w:r w:rsidRPr="00AC5275">
        <w:rPr>
          <w:rFonts w:ascii="Times" w:hAnsi="Times"/>
        </w:rPr>
        <w:fldChar w:fldCharType="separate"/>
      </w:r>
      <w:r w:rsidRPr="00AC5275">
        <w:rPr>
          <w:rFonts w:ascii="Times" w:eastAsia="Times New Roman" w:hAnsi="Times"/>
          <w:iCs/>
          <w:color w:val="000000"/>
        </w:rPr>
        <w:t>Ibid., 9.</w:t>
      </w:r>
      <w:r w:rsidRPr="00AC5275">
        <w:rPr>
          <w:rFonts w:ascii="Times" w:hAnsi="Times"/>
        </w:rPr>
        <w:fldChar w:fldCharType="end"/>
      </w:r>
    </w:p>
  </w:footnote>
  <w:footnote w:id="29">
    <w:p w:rsidR="0046328F" w:rsidRPr="009748EA" w:rsidRDefault="0046328F" w:rsidP="0046328F">
      <w:pPr>
        <w:pStyle w:val="a4"/>
        <w:spacing w:line="200" w:lineRule="exact"/>
        <w:rPr>
          <w:rFonts w:ascii="Times" w:hAnsi="Times"/>
        </w:rPr>
      </w:pPr>
      <w:r w:rsidRPr="009748EA">
        <w:rPr>
          <w:rStyle w:val="a5"/>
          <w:rFonts w:ascii="Times" w:hAnsi="Times"/>
        </w:rPr>
        <w:footnoteRef/>
      </w:r>
      <w:r w:rsidRPr="009748EA">
        <w:rPr>
          <w:rFonts w:ascii="Times" w:hAnsi="Times"/>
        </w:rPr>
        <w:t xml:space="preserve"> </w:t>
      </w:r>
      <w:r w:rsidRPr="009748EA">
        <w:rPr>
          <w:rFonts w:ascii="Times" w:hAnsi="Times"/>
        </w:rPr>
        <w:fldChar w:fldCharType="begin"/>
      </w:r>
      <w:r w:rsidRPr="009748EA">
        <w:rPr>
          <w:rFonts w:ascii="Times" w:hAnsi="Times"/>
        </w:rPr>
        <w:instrText xml:space="preserve"> ADDIN ZOTERO_ITEM {"citationItems":[{"locator":"106","position":1,"uri":["http://zotero.org/users/local/ltXPIOJU/items/XW5MPH3S"]}]} </w:instrText>
      </w:r>
      <w:r w:rsidRPr="009748EA">
        <w:rPr>
          <w:rFonts w:ascii="Times" w:hAnsi="Times"/>
        </w:rPr>
        <w:fldChar w:fldCharType="separate"/>
      </w:r>
      <w:r w:rsidRPr="009748EA">
        <w:rPr>
          <w:rFonts w:ascii="Times" w:eastAsia="Times New Roman" w:hAnsi="Times"/>
          <w:color w:val="000000"/>
        </w:rPr>
        <w:t xml:space="preserve">Nemeth, </w:t>
      </w:r>
      <w:r w:rsidRPr="009748EA">
        <w:rPr>
          <w:rFonts w:ascii="Times" w:eastAsia="Times New Roman" w:hAnsi="Times"/>
          <w:i/>
          <w:iCs/>
          <w:color w:val="000000"/>
        </w:rPr>
        <w:t>The Architecture of Ideology</w:t>
      </w:r>
      <w:r w:rsidRPr="009748EA">
        <w:rPr>
          <w:rFonts w:ascii="Times" w:eastAsia="Times New Roman" w:hAnsi="Times"/>
          <w:color w:val="000000"/>
        </w:rPr>
        <w:t>, 106.</w:t>
      </w:r>
      <w:r w:rsidRPr="009748EA">
        <w:rPr>
          <w:rFonts w:ascii="Times" w:hAnsi="Times"/>
        </w:rPr>
        <w:fldChar w:fldCharType="end"/>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28F"/>
    <w:rsid w:val="000378DD"/>
    <w:rsid w:val="000733F1"/>
    <w:rsid w:val="00111ECB"/>
    <w:rsid w:val="001C647C"/>
    <w:rsid w:val="00272D00"/>
    <w:rsid w:val="00416F5B"/>
    <w:rsid w:val="0046328F"/>
    <w:rsid w:val="004A7200"/>
    <w:rsid w:val="006202CA"/>
    <w:rsid w:val="006437A7"/>
    <w:rsid w:val="006F5D51"/>
    <w:rsid w:val="0070011B"/>
    <w:rsid w:val="00706475"/>
    <w:rsid w:val="00744DA0"/>
    <w:rsid w:val="00964165"/>
    <w:rsid w:val="009D1AD0"/>
    <w:rsid w:val="00A90012"/>
    <w:rsid w:val="00B220A4"/>
    <w:rsid w:val="00B27306"/>
    <w:rsid w:val="00CA3392"/>
    <w:rsid w:val="00CB5C82"/>
    <w:rsid w:val="00D53AFE"/>
    <w:rsid w:val="00DA4E85"/>
    <w:rsid w:val="00DB1AD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28F"/>
    <w:pPr>
      <w:widowControl w:val="0"/>
      <w:wordWrap w:val="0"/>
      <w:autoSpaceDE w:val="0"/>
      <w:autoSpaceDN w:val="0"/>
      <w:jc w:val="both"/>
    </w:pPr>
    <w:rPr>
      <w:rFonts w:ascii="바탕"/>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6328F"/>
    <w:rPr>
      <w:color w:val="0000FF" w:themeColor="hyperlink"/>
      <w:u w:val="single"/>
    </w:rPr>
  </w:style>
  <w:style w:type="paragraph" w:styleId="a4">
    <w:name w:val="footnote text"/>
    <w:basedOn w:val="a"/>
    <w:link w:val="Char"/>
    <w:unhideWhenUsed/>
    <w:rsid w:val="0046328F"/>
    <w:pPr>
      <w:snapToGrid w:val="0"/>
      <w:jc w:val="left"/>
    </w:pPr>
  </w:style>
  <w:style w:type="character" w:customStyle="1" w:styleId="Char">
    <w:name w:val="각주 텍스트 Char"/>
    <w:basedOn w:val="a0"/>
    <w:link w:val="a4"/>
    <w:rsid w:val="0046328F"/>
    <w:rPr>
      <w:rFonts w:ascii="바탕"/>
      <w:kern w:val="2"/>
      <w:szCs w:val="24"/>
    </w:rPr>
  </w:style>
  <w:style w:type="character" w:styleId="a5">
    <w:name w:val="footnote reference"/>
    <w:rsid w:val="0046328F"/>
    <w:rPr>
      <w:vertAlign w:val="superscript"/>
    </w:rPr>
  </w:style>
  <w:style w:type="character" w:customStyle="1" w:styleId="hanjachar">
    <w:name w:val="hanja_char"/>
    <w:basedOn w:val="a0"/>
    <w:rsid w:val="004632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28F"/>
    <w:pPr>
      <w:widowControl w:val="0"/>
      <w:wordWrap w:val="0"/>
      <w:autoSpaceDE w:val="0"/>
      <w:autoSpaceDN w:val="0"/>
      <w:jc w:val="both"/>
    </w:pPr>
    <w:rPr>
      <w:rFonts w:ascii="바탕"/>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6328F"/>
    <w:rPr>
      <w:color w:val="0000FF" w:themeColor="hyperlink"/>
      <w:u w:val="single"/>
    </w:rPr>
  </w:style>
  <w:style w:type="paragraph" w:styleId="a4">
    <w:name w:val="footnote text"/>
    <w:basedOn w:val="a"/>
    <w:link w:val="Char"/>
    <w:unhideWhenUsed/>
    <w:rsid w:val="0046328F"/>
    <w:pPr>
      <w:snapToGrid w:val="0"/>
      <w:jc w:val="left"/>
    </w:pPr>
  </w:style>
  <w:style w:type="character" w:customStyle="1" w:styleId="Char">
    <w:name w:val="각주 텍스트 Char"/>
    <w:basedOn w:val="a0"/>
    <w:link w:val="a4"/>
    <w:rsid w:val="0046328F"/>
    <w:rPr>
      <w:rFonts w:ascii="바탕"/>
      <w:kern w:val="2"/>
      <w:szCs w:val="24"/>
    </w:rPr>
  </w:style>
  <w:style w:type="character" w:styleId="a5">
    <w:name w:val="footnote reference"/>
    <w:rsid w:val="0046328F"/>
    <w:rPr>
      <w:vertAlign w:val="superscript"/>
    </w:rPr>
  </w:style>
  <w:style w:type="character" w:customStyle="1" w:styleId="hanjachar">
    <w:name w:val="hanja_char"/>
    <w:basedOn w:val="a0"/>
    <w:rsid w:val="00463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i45.tinypic.com/jaxir7.jpg" TargetMode="External"/><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cehall.co.kr/webgear/board_pds/1116/8888888.jpg" TargetMode="External"/><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3690</Words>
  <Characters>21038</Characters>
  <Application>Microsoft Office Word</Application>
  <DocSecurity>0</DocSecurity>
  <Lines>175</Lines>
  <Paragraphs>49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2</cp:revision>
  <dcterms:created xsi:type="dcterms:W3CDTF">2017-04-28T09:13:00Z</dcterms:created>
  <dcterms:modified xsi:type="dcterms:W3CDTF">2017-04-28T09:13:00Z</dcterms:modified>
</cp:coreProperties>
</file>